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39BB" w14:textId="7AFF6D42" w:rsidR="00C40F3C" w:rsidRPr="00283291" w:rsidRDefault="00C40F3C" w:rsidP="00283291">
      <w:pPr>
        <w:outlineLvl w:val="0"/>
        <w:rPr>
          <w:rFonts w:ascii="Cambria" w:hAnsi="Cambria" w:cs="Calibri"/>
          <w:b/>
          <w:sz w:val="24"/>
          <w:u w:val="single"/>
        </w:rPr>
      </w:pPr>
      <w:r>
        <w:rPr>
          <w:rFonts w:ascii="Cambria" w:hAnsi="Cambria" w:cs="Calibri"/>
          <w:b/>
          <w:sz w:val="24"/>
        </w:rPr>
        <w:t>C</w:t>
      </w:r>
      <w:r w:rsidRPr="00580B78">
        <w:rPr>
          <w:rFonts w:ascii="Cambria" w:hAnsi="Cambria" w:cs="Calibri"/>
          <w:b/>
          <w:sz w:val="24"/>
        </w:rPr>
        <w:t>ourse:</w:t>
      </w:r>
      <w:r w:rsidRPr="00580B78">
        <w:rPr>
          <w:rFonts w:ascii="Cambria" w:hAnsi="Cambria" w:cs="Calibri"/>
          <w:sz w:val="24"/>
        </w:rPr>
        <w:t xml:space="preserve"> </w:t>
      </w:r>
      <w:r>
        <w:rPr>
          <w:rFonts w:ascii="Cambria" w:hAnsi="Cambria" w:cs="Calibri"/>
          <w:sz w:val="24"/>
        </w:rPr>
        <w:t>Civics</w:t>
      </w:r>
      <w:r w:rsidRPr="00580B78">
        <w:rPr>
          <w:rFonts w:ascii="Cambria" w:hAnsi="Cambria" w:cs="Calibri"/>
          <w:sz w:val="24"/>
        </w:rPr>
        <w:t xml:space="preserve"> (</w:t>
      </w:r>
      <w:r>
        <w:rPr>
          <w:rFonts w:ascii="Cambria" w:hAnsi="Cambria" w:cs="Calibri"/>
          <w:sz w:val="24"/>
        </w:rPr>
        <w:t>CHV2O</w:t>
      </w:r>
      <w:r w:rsidRPr="00580B78">
        <w:rPr>
          <w:rFonts w:ascii="Cambria" w:hAnsi="Cambria" w:cs="Calibri"/>
          <w:sz w:val="24"/>
        </w:rPr>
        <w:t>)</w:t>
      </w:r>
    </w:p>
    <w:p w14:paraId="37DAAFE6" w14:textId="15693116" w:rsidR="00C40F3C" w:rsidRPr="00580B78" w:rsidRDefault="00C40F3C" w:rsidP="00C40F3C">
      <w:pPr>
        <w:spacing w:line="360" w:lineRule="auto"/>
        <w:ind w:left="-851" w:firstLine="851"/>
        <w:outlineLvl w:val="0"/>
        <w:rPr>
          <w:rFonts w:ascii="Cambria" w:hAnsi="Cambria" w:cs="Calibri"/>
          <w:sz w:val="24"/>
        </w:rPr>
      </w:pPr>
      <w:r w:rsidRPr="00580B78">
        <w:rPr>
          <w:rFonts w:ascii="Cambria" w:hAnsi="Cambria" w:cs="Calibri"/>
          <w:b/>
          <w:sz w:val="24"/>
        </w:rPr>
        <w:t>Teacher:</w:t>
      </w:r>
    </w:p>
    <w:p w14:paraId="5B9AD2DC" w14:textId="7F8CDD66" w:rsidR="00C40F3C" w:rsidRPr="00F4243A" w:rsidRDefault="00C40F3C" w:rsidP="00C40F3C">
      <w:pPr>
        <w:spacing w:line="360" w:lineRule="auto"/>
        <w:ind w:left="-851" w:firstLine="851"/>
        <w:outlineLvl w:val="0"/>
        <w:rPr>
          <w:rFonts w:ascii="Cambria" w:hAnsi="Cambria" w:cs="Calibri"/>
          <w:sz w:val="24"/>
        </w:rPr>
      </w:pPr>
      <w:r w:rsidRPr="00580B78">
        <w:rPr>
          <w:rFonts w:ascii="Cambria" w:hAnsi="Cambria" w:cs="Calibri"/>
          <w:b/>
          <w:sz w:val="24"/>
        </w:rPr>
        <w:t>Online Presence:</w:t>
      </w:r>
      <w:r w:rsidRPr="00580B78">
        <w:rPr>
          <w:rFonts w:ascii="Cambria" w:hAnsi="Cambria" w:cs="Calibri"/>
          <w:sz w:val="24"/>
        </w:rPr>
        <w:t xml:space="preserve"> </w:t>
      </w:r>
    </w:p>
    <w:p w14:paraId="5D9826A0" w14:textId="77777777" w:rsidR="00C40F3C" w:rsidRPr="003D4E4E" w:rsidRDefault="00C40F3C" w:rsidP="00C40F3C">
      <w:pPr>
        <w:pStyle w:val="NoSpacing"/>
        <w:spacing w:line="360" w:lineRule="auto"/>
        <w:jc w:val="both"/>
        <w:rPr>
          <w:rFonts w:asciiTheme="majorHAnsi" w:hAnsiTheme="majorHAnsi"/>
          <w:b/>
        </w:rPr>
      </w:pPr>
      <w:r w:rsidRPr="003D4E4E">
        <w:rPr>
          <w:rFonts w:asciiTheme="majorHAnsi" w:hAnsiTheme="majorHAnsi"/>
          <w:b/>
        </w:rPr>
        <w:t>Course Description</w:t>
      </w:r>
    </w:p>
    <w:p w14:paraId="3B7E7EFE" w14:textId="77777777" w:rsidR="00C40F3C" w:rsidRPr="00C40F3C" w:rsidRDefault="00C40F3C" w:rsidP="00C40F3C">
      <w:pPr>
        <w:pStyle w:val="NoSpacing"/>
        <w:spacing w:line="360" w:lineRule="auto"/>
        <w:jc w:val="both"/>
        <w:rPr>
          <w:rFonts w:asciiTheme="majorHAnsi" w:eastAsia="Times New Roman" w:hAnsiTheme="majorHAnsi" w:cs="Courier New"/>
          <w:lang w:val="en-CA"/>
        </w:rPr>
      </w:pPr>
      <w:r w:rsidRPr="00C40F3C">
        <w:rPr>
          <w:rFonts w:asciiTheme="majorHAnsi" w:eastAsia="Times New Roman" w:hAnsiTheme="majorHAnsi" w:cs="Courier New"/>
        </w:rPr>
        <w:t>This course explores rights and responsibilities associated with being an active citizen in a democratic society. Students will explore issues of civic importance such as healthy schools, community planning, environmental responsibility, and the influence of social media, while developing their understanding of the role of civic engagement and of political processes in the local, national, and/or global community. Students will apply the concepts of political thinking and the political inquiry process to investigate, and express informed opinions about, a range of political issues and developments that are both of significance in today’s world and of personal interest to them</w:t>
      </w:r>
      <w:r w:rsidRPr="00C40F3C">
        <w:rPr>
          <w:rFonts w:asciiTheme="majorHAnsi" w:eastAsia="Times New Roman" w:hAnsiTheme="majorHAnsi" w:cs="Courier New"/>
          <w:lang w:val="en-CA"/>
        </w:rPr>
        <w:t>.</w:t>
      </w:r>
    </w:p>
    <w:p w14:paraId="1A204A21" w14:textId="77777777" w:rsidR="00C40F3C" w:rsidRPr="003D4E4E" w:rsidRDefault="00C40F3C" w:rsidP="00C40F3C">
      <w:pPr>
        <w:pStyle w:val="NoSpacing"/>
        <w:spacing w:line="360" w:lineRule="auto"/>
        <w:jc w:val="both"/>
        <w:rPr>
          <w:rFonts w:asciiTheme="majorHAnsi" w:hAnsiTheme="majorHAnsi"/>
        </w:rPr>
      </w:pPr>
    </w:p>
    <w:p w14:paraId="1FA86A67" w14:textId="77777777" w:rsidR="00C40F3C" w:rsidRDefault="00C40F3C" w:rsidP="00C40F3C">
      <w:pPr>
        <w:pStyle w:val="NoSpacing"/>
        <w:spacing w:line="360" w:lineRule="auto"/>
        <w:jc w:val="both"/>
        <w:rPr>
          <w:rFonts w:asciiTheme="majorHAnsi" w:hAnsiTheme="majorHAnsi"/>
          <w:b/>
        </w:rPr>
      </w:pPr>
      <w:r w:rsidRPr="003D4E4E">
        <w:rPr>
          <w:rFonts w:asciiTheme="majorHAnsi" w:hAnsiTheme="majorHAnsi"/>
          <w:b/>
        </w:rPr>
        <w:t>Assessment &amp; Evaluation</w:t>
      </w:r>
    </w:p>
    <w:p w14:paraId="1C9B9C35" w14:textId="77777777" w:rsidR="00C40F3C" w:rsidRDefault="00C40F3C" w:rsidP="00C40F3C">
      <w:pPr>
        <w:pStyle w:val="NoSpacing"/>
        <w:spacing w:line="360" w:lineRule="auto"/>
        <w:jc w:val="both"/>
        <w:rPr>
          <w:rFonts w:asciiTheme="majorHAnsi" w:hAnsiTheme="majorHAnsi"/>
          <w:b/>
        </w:rPr>
      </w:pPr>
    </w:p>
    <w:p w14:paraId="413F863D" w14:textId="77777777" w:rsidR="00C40F3C" w:rsidRPr="009D6A65" w:rsidRDefault="00C40F3C" w:rsidP="00C40F3C">
      <w:pPr>
        <w:pStyle w:val="BodyText"/>
        <w:rPr>
          <w:rFonts w:ascii="Abadi MT Condensed Light" w:hAnsi="Abadi MT Condensed Light"/>
          <w:b/>
          <w:sz w:val="28"/>
        </w:rPr>
      </w:pPr>
    </w:p>
    <w:tbl>
      <w:tblPr>
        <w:tblW w:w="8953" w:type="dxa"/>
        <w:tblInd w:w="9" w:type="dxa"/>
        <w:tblLayout w:type="fixed"/>
        <w:tblCellMar>
          <w:left w:w="0" w:type="dxa"/>
          <w:right w:w="0" w:type="dxa"/>
        </w:tblCellMar>
        <w:tblLook w:val="01E0" w:firstRow="1" w:lastRow="1" w:firstColumn="1" w:lastColumn="1" w:noHBand="0" w:noVBand="0"/>
      </w:tblPr>
      <w:tblGrid>
        <w:gridCol w:w="3845"/>
        <w:gridCol w:w="5108"/>
      </w:tblGrid>
      <w:tr w:rsidR="00C40F3C" w:rsidRPr="009D6A65" w14:paraId="000E8192" w14:textId="77777777" w:rsidTr="00E07835">
        <w:trPr>
          <w:trHeight w:hRule="exact" w:val="494"/>
        </w:trPr>
        <w:tc>
          <w:tcPr>
            <w:tcW w:w="3845" w:type="dxa"/>
            <w:tcBorders>
              <w:top w:val="single" w:sz="7" w:space="0" w:color="1F1F1F"/>
              <w:left w:val="single" w:sz="7" w:space="0" w:color="1F1F1F"/>
              <w:bottom w:val="single" w:sz="7" w:space="0" w:color="1C1C1C"/>
              <w:right w:val="single" w:sz="7" w:space="0" w:color="1C1C1C"/>
            </w:tcBorders>
            <w:vAlign w:val="center"/>
          </w:tcPr>
          <w:p w14:paraId="3D0DB67D" w14:textId="77777777" w:rsidR="00C40F3C" w:rsidRPr="00C40F3C" w:rsidRDefault="00C40F3C" w:rsidP="00E07835">
            <w:pPr>
              <w:pStyle w:val="BodyText"/>
              <w:rPr>
                <w:rFonts w:asciiTheme="majorHAnsi" w:hAnsiTheme="majorHAnsi"/>
                <w:b/>
              </w:rPr>
            </w:pPr>
            <w:r w:rsidRPr="00C40F3C">
              <w:rPr>
                <w:rFonts w:asciiTheme="majorHAnsi" w:hAnsiTheme="majorHAnsi"/>
                <w:b/>
              </w:rPr>
              <w:t>Percentage of Final Mark</w:t>
            </w:r>
          </w:p>
        </w:tc>
        <w:tc>
          <w:tcPr>
            <w:tcW w:w="5108" w:type="dxa"/>
            <w:tcBorders>
              <w:top w:val="single" w:sz="7" w:space="0" w:color="1F1F1F"/>
              <w:left w:val="single" w:sz="7" w:space="0" w:color="1C1C1C"/>
              <w:bottom w:val="single" w:sz="7" w:space="0" w:color="1C1C1C"/>
              <w:right w:val="single" w:sz="7" w:space="0" w:color="1F1F1F"/>
            </w:tcBorders>
            <w:vAlign w:val="center"/>
          </w:tcPr>
          <w:p w14:paraId="521EBB91" w14:textId="77777777" w:rsidR="00C40F3C" w:rsidRPr="00C40F3C" w:rsidRDefault="00C40F3C" w:rsidP="00E07835">
            <w:pPr>
              <w:pStyle w:val="BodyText"/>
              <w:rPr>
                <w:rFonts w:asciiTheme="majorHAnsi" w:hAnsiTheme="majorHAnsi"/>
                <w:b/>
              </w:rPr>
            </w:pPr>
            <w:r w:rsidRPr="00C40F3C">
              <w:rPr>
                <w:rFonts w:asciiTheme="majorHAnsi" w:hAnsiTheme="majorHAnsi"/>
                <w:b/>
              </w:rPr>
              <w:t>Categories of Mark Breakdown</w:t>
            </w:r>
          </w:p>
        </w:tc>
      </w:tr>
      <w:tr w:rsidR="00C40F3C" w:rsidRPr="009D6A65" w14:paraId="6D40D58A" w14:textId="77777777" w:rsidTr="00E07835">
        <w:trPr>
          <w:trHeight w:hRule="exact" w:val="665"/>
        </w:trPr>
        <w:tc>
          <w:tcPr>
            <w:tcW w:w="3845" w:type="dxa"/>
            <w:tcBorders>
              <w:top w:val="single" w:sz="7" w:space="0" w:color="1C1C1C"/>
              <w:left w:val="single" w:sz="7" w:space="0" w:color="1F1F1F"/>
              <w:bottom w:val="single" w:sz="7" w:space="0" w:color="1C1C1C"/>
              <w:right w:val="single" w:sz="7" w:space="0" w:color="1C1C1C"/>
            </w:tcBorders>
            <w:vAlign w:val="center"/>
          </w:tcPr>
          <w:p w14:paraId="478D73FD" w14:textId="77777777" w:rsidR="00C40F3C" w:rsidRPr="00C40F3C" w:rsidRDefault="00C40F3C" w:rsidP="00E07835">
            <w:pPr>
              <w:pStyle w:val="BodyText"/>
              <w:rPr>
                <w:rFonts w:asciiTheme="majorHAnsi" w:hAnsiTheme="majorHAnsi"/>
              </w:rPr>
            </w:pPr>
            <w:r w:rsidRPr="00C40F3C">
              <w:rPr>
                <w:rFonts w:asciiTheme="majorHAnsi" w:hAnsiTheme="majorHAnsi"/>
              </w:rPr>
              <w:t>70%</w:t>
            </w:r>
          </w:p>
        </w:tc>
        <w:tc>
          <w:tcPr>
            <w:tcW w:w="5108" w:type="dxa"/>
            <w:tcBorders>
              <w:top w:val="single" w:sz="7" w:space="0" w:color="1C1C1C"/>
              <w:left w:val="single" w:sz="7" w:space="0" w:color="1C1C1C"/>
              <w:bottom w:val="single" w:sz="7" w:space="0" w:color="1C1C1C"/>
              <w:right w:val="single" w:sz="7" w:space="0" w:color="1F1F1F"/>
            </w:tcBorders>
            <w:vAlign w:val="center"/>
          </w:tcPr>
          <w:p w14:paraId="18A7825C" w14:textId="77777777" w:rsidR="00C40F3C" w:rsidRPr="00C40F3C" w:rsidRDefault="00C40F3C" w:rsidP="00E07835">
            <w:pPr>
              <w:pStyle w:val="BodyText"/>
              <w:rPr>
                <w:rFonts w:asciiTheme="majorHAnsi" w:hAnsiTheme="majorHAnsi"/>
              </w:rPr>
            </w:pPr>
            <w:r w:rsidRPr="00C40F3C">
              <w:rPr>
                <w:rFonts w:asciiTheme="majorHAnsi" w:hAnsiTheme="majorHAnsi"/>
              </w:rPr>
              <w:t>Assessment of Learning Tasks Throughout the Term</w:t>
            </w:r>
          </w:p>
        </w:tc>
      </w:tr>
      <w:tr w:rsidR="00C40F3C" w:rsidRPr="009D6A65" w14:paraId="53D580F8" w14:textId="77777777" w:rsidTr="00E07835">
        <w:trPr>
          <w:trHeight w:hRule="exact" w:val="510"/>
        </w:trPr>
        <w:tc>
          <w:tcPr>
            <w:tcW w:w="3845" w:type="dxa"/>
            <w:vMerge w:val="restart"/>
            <w:tcBorders>
              <w:top w:val="single" w:sz="7" w:space="0" w:color="1C1C1C"/>
              <w:left w:val="single" w:sz="7" w:space="0" w:color="1F1F1F"/>
              <w:right w:val="single" w:sz="7" w:space="0" w:color="1C1C1C"/>
            </w:tcBorders>
            <w:vAlign w:val="center"/>
          </w:tcPr>
          <w:p w14:paraId="6B4D1254" w14:textId="77777777" w:rsidR="00C40F3C" w:rsidRPr="00C40F3C" w:rsidRDefault="00C40F3C" w:rsidP="00E07835">
            <w:pPr>
              <w:pStyle w:val="BodyText"/>
              <w:rPr>
                <w:rFonts w:asciiTheme="majorHAnsi" w:hAnsiTheme="majorHAnsi"/>
              </w:rPr>
            </w:pPr>
            <w:r w:rsidRPr="00C40F3C">
              <w:rPr>
                <w:rFonts w:asciiTheme="majorHAnsi" w:hAnsiTheme="majorHAnsi"/>
              </w:rPr>
              <w:t>30%</w:t>
            </w:r>
          </w:p>
        </w:tc>
        <w:tc>
          <w:tcPr>
            <w:tcW w:w="5108" w:type="dxa"/>
            <w:tcBorders>
              <w:top w:val="single" w:sz="7" w:space="0" w:color="1C1C1C"/>
              <w:left w:val="single" w:sz="7" w:space="0" w:color="1C1C1C"/>
              <w:bottom w:val="single" w:sz="7" w:space="0" w:color="1C1C1C"/>
              <w:right w:val="single" w:sz="7" w:space="0" w:color="1F1F1F"/>
            </w:tcBorders>
            <w:vAlign w:val="center"/>
          </w:tcPr>
          <w:p w14:paraId="06C522D2" w14:textId="77777777" w:rsidR="00C40F3C" w:rsidRPr="00C40F3C" w:rsidRDefault="00C40F3C" w:rsidP="00E07835">
            <w:pPr>
              <w:pStyle w:val="BodyText"/>
              <w:rPr>
                <w:rFonts w:asciiTheme="majorHAnsi" w:hAnsiTheme="majorHAnsi"/>
              </w:rPr>
            </w:pPr>
            <w:r w:rsidRPr="00C40F3C">
              <w:rPr>
                <w:rFonts w:asciiTheme="majorHAnsi" w:hAnsiTheme="majorHAnsi"/>
              </w:rPr>
              <w:t>Final Written Examination: 10%</w:t>
            </w:r>
          </w:p>
        </w:tc>
      </w:tr>
      <w:tr w:rsidR="00C40F3C" w:rsidRPr="009D6A65" w14:paraId="6751EB73" w14:textId="77777777" w:rsidTr="00E07835">
        <w:trPr>
          <w:trHeight w:hRule="exact" w:val="513"/>
        </w:trPr>
        <w:tc>
          <w:tcPr>
            <w:tcW w:w="3845" w:type="dxa"/>
            <w:vMerge/>
            <w:tcBorders>
              <w:left w:val="single" w:sz="7" w:space="0" w:color="1F1F1F"/>
              <w:bottom w:val="single" w:sz="7" w:space="0" w:color="1C1C1C"/>
              <w:right w:val="single" w:sz="7" w:space="0" w:color="1C1C1C"/>
            </w:tcBorders>
          </w:tcPr>
          <w:p w14:paraId="40C18A27" w14:textId="77777777" w:rsidR="00C40F3C" w:rsidRPr="00C40F3C" w:rsidRDefault="00C40F3C" w:rsidP="00E07835">
            <w:pPr>
              <w:pStyle w:val="BodyText"/>
              <w:rPr>
                <w:rFonts w:asciiTheme="majorHAnsi" w:hAnsiTheme="majorHAnsi"/>
              </w:rPr>
            </w:pPr>
          </w:p>
        </w:tc>
        <w:tc>
          <w:tcPr>
            <w:tcW w:w="5108" w:type="dxa"/>
            <w:tcBorders>
              <w:top w:val="single" w:sz="7" w:space="0" w:color="1C1C1C"/>
              <w:left w:val="single" w:sz="7" w:space="0" w:color="1C1C1C"/>
              <w:bottom w:val="single" w:sz="7" w:space="0" w:color="1C1C1C"/>
              <w:right w:val="single" w:sz="7" w:space="0" w:color="1F1F1F"/>
            </w:tcBorders>
            <w:vAlign w:val="center"/>
          </w:tcPr>
          <w:p w14:paraId="5BDDCEC3" w14:textId="77777777" w:rsidR="00C40F3C" w:rsidRPr="00C40F3C" w:rsidRDefault="00C40F3C" w:rsidP="00E07835">
            <w:pPr>
              <w:pStyle w:val="BodyText"/>
              <w:rPr>
                <w:rFonts w:asciiTheme="majorHAnsi" w:hAnsiTheme="majorHAnsi"/>
              </w:rPr>
            </w:pPr>
            <w:r w:rsidRPr="00C40F3C">
              <w:rPr>
                <w:rFonts w:asciiTheme="majorHAnsi" w:hAnsiTheme="majorHAnsi"/>
              </w:rPr>
              <w:t>Final Independent Study Project:  20%</w:t>
            </w:r>
          </w:p>
        </w:tc>
      </w:tr>
    </w:tbl>
    <w:p w14:paraId="6864890C" w14:textId="77777777" w:rsidR="00C40F3C" w:rsidRPr="003D4E4E" w:rsidRDefault="00C40F3C" w:rsidP="00C40F3C">
      <w:pPr>
        <w:pStyle w:val="BodyText"/>
        <w:spacing w:line="360" w:lineRule="auto"/>
        <w:jc w:val="both"/>
        <w:rPr>
          <w:rFonts w:asciiTheme="majorHAnsi" w:hAnsiTheme="majorHAnsi"/>
          <w:szCs w:val="22"/>
        </w:rPr>
      </w:pPr>
    </w:p>
    <w:p w14:paraId="73EA8A37" w14:textId="77777777" w:rsidR="00C40F3C" w:rsidRPr="003D4E4E" w:rsidRDefault="00C40F3C" w:rsidP="00C40F3C">
      <w:pPr>
        <w:pStyle w:val="BodyText"/>
        <w:spacing w:line="360" w:lineRule="auto"/>
        <w:jc w:val="both"/>
        <w:rPr>
          <w:rFonts w:asciiTheme="majorHAnsi" w:hAnsiTheme="majorHAnsi"/>
          <w:szCs w:val="22"/>
        </w:rPr>
      </w:pPr>
      <w:r w:rsidRPr="003D4E4E">
        <w:rPr>
          <w:rFonts w:asciiTheme="majorHAnsi" w:hAnsiTheme="majorHAnsi"/>
          <w:szCs w:val="22"/>
        </w:rPr>
        <w:t>The balance of the weighting of the categories of the achievement chart throughout the course is:</w:t>
      </w:r>
    </w:p>
    <w:p w14:paraId="07C55FA9" w14:textId="77777777" w:rsidR="00C40F3C" w:rsidRPr="003D4E4E" w:rsidRDefault="00C40F3C" w:rsidP="00C40F3C">
      <w:pPr>
        <w:pStyle w:val="BodyText"/>
        <w:spacing w:line="360" w:lineRule="auto"/>
        <w:jc w:val="both"/>
        <w:rPr>
          <w:rFonts w:asciiTheme="majorHAnsi" w:hAnsiTheme="majorHAnsi"/>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507"/>
        <w:gridCol w:w="2007"/>
        <w:gridCol w:w="1863"/>
        <w:gridCol w:w="1391"/>
      </w:tblGrid>
      <w:tr w:rsidR="00C40F3C" w:rsidRPr="003D4E4E" w14:paraId="5B195BC1" w14:textId="77777777" w:rsidTr="00E07835">
        <w:trPr>
          <w:trHeight w:val="431"/>
        </w:trPr>
        <w:tc>
          <w:tcPr>
            <w:tcW w:w="2183" w:type="dxa"/>
            <w:shd w:val="clear" w:color="auto" w:fill="D9D9D9" w:themeFill="background1" w:themeFillShade="D9"/>
          </w:tcPr>
          <w:p w14:paraId="39F39DA7" w14:textId="77777777" w:rsidR="00C40F3C" w:rsidRPr="003D4E4E" w:rsidRDefault="00C40F3C" w:rsidP="00E07835">
            <w:pPr>
              <w:pStyle w:val="BodyText"/>
              <w:spacing w:line="360" w:lineRule="auto"/>
              <w:jc w:val="both"/>
              <w:rPr>
                <w:rFonts w:asciiTheme="majorHAnsi" w:hAnsiTheme="majorHAnsi"/>
                <w:b/>
                <w:szCs w:val="22"/>
                <w:lang w:val="en-CA"/>
              </w:rPr>
            </w:pPr>
            <w:r w:rsidRPr="003D4E4E">
              <w:rPr>
                <w:rFonts w:asciiTheme="majorHAnsi" w:hAnsiTheme="majorHAnsi"/>
                <w:b/>
                <w:szCs w:val="22"/>
                <w:lang w:val="en-CA"/>
              </w:rPr>
              <w:t>SUBJECT AREA</w:t>
            </w:r>
          </w:p>
        </w:tc>
        <w:tc>
          <w:tcPr>
            <w:tcW w:w="1507" w:type="dxa"/>
            <w:shd w:val="clear" w:color="auto" w:fill="D9D9D9" w:themeFill="background1" w:themeFillShade="D9"/>
          </w:tcPr>
          <w:p w14:paraId="51F3DF8A" w14:textId="77777777" w:rsidR="00C40F3C" w:rsidRPr="003D4E4E" w:rsidRDefault="00C40F3C" w:rsidP="00E07835">
            <w:pPr>
              <w:pStyle w:val="BodyText"/>
              <w:spacing w:line="360" w:lineRule="auto"/>
              <w:jc w:val="both"/>
              <w:rPr>
                <w:rFonts w:asciiTheme="majorHAnsi" w:hAnsiTheme="majorHAnsi"/>
                <w:b/>
                <w:szCs w:val="22"/>
                <w:lang w:val="en-CA"/>
              </w:rPr>
            </w:pPr>
            <w:r w:rsidRPr="003D4E4E">
              <w:rPr>
                <w:rFonts w:asciiTheme="majorHAnsi" w:hAnsiTheme="majorHAnsi"/>
                <w:b/>
                <w:szCs w:val="22"/>
                <w:lang w:val="en-CA"/>
              </w:rPr>
              <w:t>Knowledge</w:t>
            </w:r>
          </w:p>
        </w:tc>
        <w:tc>
          <w:tcPr>
            <w:tcW w:w="2007" w:type="dxa"/>
            <w:shd w:val="clear" w:color="auto" w:fill="D9D9D9" w:themeFill="background1" w:themeFillShade="D9"/>
          </w:tcPr>
          <w:p w14:paraId="13D3A31A" w14:textId="77777777" w:rsidR="00C40F3C" w:rsidRPr="003D4E4E" w:rsidRDefault="00C40F3C" w:rsidP="00E07835">
            <w:pPr>
              <w:pStyle w:val="BodyText"/>
              <w:spacing w:line="360" w:lineRule="auto"/>
              <w:jc w:val="both"/>
              <w:rPr>
                <w:rFonts w:asciiTheme="majorHAnsi" w:hAnsiTheme="majorHAnsi"/>
                <w:b/>
                <w:szCs w:val="22"/>
                <w:lang w:val="en-CA"/>
              </w:rPr>
            </w:pPr>
            <w:r w:rsidRPr="003D4E4E">
              <w:rPr>
                <w:rFonts w:asciiTheme="majorHAnsi" w:hAnsiTheme="majorHAnsi"/>
                <w:b/>
                <w:szCs w:val="22"/>
                <w:lang w:val="en-CA"/>
              </w:rPr>
              <w:t>Inquiry/Thinking</w:t>
            </w:r>
          </w:p>
        </w:tc>
        <w:tc>
          <w:tcPr>
            <w:tcW w:w="1863" w:type="dxa"/>
            <w:shd w:val="clear" w:color="auto" w:fill="D9D9D9" w:themeFill="background1" w:themeFillShade="D9"/>
          </w:tcPr>
          <w:p w14:paraId="3924DA7D" w14:textId="77777777" w:rsidR="00C40F3C" w:rsidRPr="003D4E4E" w:rsidRDefault="00C40F3C" w:rsidP="00E07835">
            <w:pPr>
              <w:pStyle w:val="BodyText"/>
              <w:spacing w:line="360" w:lineRule="auto"/>
              <w:jc w:val="both"/>
              <w:rPr>
                <w:rFonts w:asciiTheme="majorHAnsi" w:hAnsiTheme="majorHAnsi"/>
                <w:b/>
                <w:szCs w:val="22"/>
                <w:lang w:val="en-CA"/>
              </w:rPr>
            </w:pPr>
            <w:r w:rsidRPr="003D4E4E">
              <w:rPr>
                <w:rFonts w:asciiTheme="majorHAnsi" w:hAnsiTheme="majorHAnsi"/>
                <w:b/>
                <w:szCs w:val="22"/>
                <w:lang w:val="en-CA"/>
              </w:rPr>
              <w:t>Communication</w:t>
            </w:r>
          </w:p>
        </w:tc>
        <w:tc>
          <w:tcPr>
            <w:tcW w:w="1391" w:type="dxa"/>
            <w:shd w:val="clear" w:color="auto" w:fill="D9D9D9" w:themeFill="background1" w:themeFillShade="D9"/>
          </w:tcPr>
          <w:p w14:paraId="55DEB02C" w14:textId="77777777" w:rsidR="00C40F3C" w:rsidRPr="003D4E4E" w:rsidRDefault="00C40F3C" w:rsidP="00E07835">
            <w:pPr>
              <w:pStyle w:val="BodyText"/>
              <w:spacing w:line="360" w:lineRule="auto"/>
              <w:jc w:val="both"/>
              <w:rPr>
                <w:rFonts w:asciiTheme="majorHAnsi" w:hAnsiTheme="majorHAnsi"/>
                <w:b/>
                <w:szCs w:val="22"/>
                <w:lang w:val="en-CA"/>
              </w:rPr>
            </w:pPr>
            <w:r w:rsidRPr="003D4E4E">
              <w:rPr>
                <w:rFonts w:asciiTheme="majorHAnsi" w:hAnsiTheme="majorHAnsi"/>
                <w:b/>
                <w:szCs w:val="22"/>
                <w:lang w:val="en-CA"/>
              </w:rPr>
              <w:t>Application</w:t>
            </w:r>
          </w:p>
        </w:tc>
      </w:tr>
      <w:tr w:rsidR="00C40F3C" w:rsidRPr="003D4E4E" w14:paraId="35DCF915" w14:textId="77777777" w:rsidTr="00E07835">
        <w:tc>
          <w:tcPr>
            <w:tcW w:w="2183" w:type="dxa"/>
          </w:tcPr>
          <w:p w14:paraId="76E1D7CC" w14:textId="77777777" w:rsidR="00C40F3C" w:rsidRPr="003D4E4E" w:rsidRDefault="00C40F3C" w:rsidP="00E07835">
            <w:pPr>
              <w:pStyle w:val="BodyText"/>
              <w:spacing w:line="360" w:lineRule="auto"/>
              <w:jc w:val="both"/>
              <w:rPr>
                <w:rFonts w:asciiTheme="majorHAnsi" w:hAnsiTheme="majorHAnsi"/>
                <w:szCs w:val="22"/>
                <w:lang w:val="en-CA"/>
              </w:rPr>
            </w:pPr>
            <w:r w:rsidRPr="003D4E4E">
              <w:rPr>
                <w:rFonts w:asciiTheme="majorHAnsi" w:hAnsiTheme="majorHAnsi"/>
                <w:szCs w:val="22"/>
                <w:lang w:val="en-CA"/>
              </w:rPr>
              <w:t>Guidance</w:t>
            </w:r>
          </w:p>
        </w:tc>
        <w:tc>
          <w:tcPr>
            <w:tcW w:w="1507" w:type="dxa"/>
          </w:tcPr>
          <w:p w14:paraId="5120A166" w14:textId="77777777" w:rsidR="00C40F3C" w:rsidRPr="003D4E4E" w:rsidRDefault="00C40F3C" w:rsidP="00E07835">
            <w:pPr>
              <w:pStyle w:val="BodyText"/>
              <w:spacing w:line="360" w:lineRule="auto"/>
              <w:jc w:val="both"/>
              <w:rPr>
                <w:rFonts w:asciiTheme="majorHAnsi" w:hAnsiTheme="majorHAnsi"/>
                <w:szCs w:val="22"/>
                <w:lang w:val="en-CA"/>
              </w:rPr>
            </w:pPr>
            <w:r w:rsidRPr="003D4E4E">
              <w:rPr>
                <w:rFonts w:asciiTheme="majorHAnsi" w:hAnsiTheme="majorHAnsi"/>
                <w:szCs w:val="22"/>
                <w:lang w:val="en-CA"/>
              </w:rPr>
              <w:t>20</w:t>
            </w:r>
          </w:p>
        </w:tc>
        <w:tc>
          <w:tcPr>
            <w:tcW w:w="2007" w:type="dxa"/>
          </w:tcPr>
          <w:p w14:paraId="6BDC9C4B" w14:textId="77777777" w:rsidR="00C40F3C" w:rsidRPr="003D4E4E" w:rsidRDefault="00C40F3C" w:rsidP="00E07835">
            <w:pPr>
              <w:pStyle w:val="BodyText"/>
              <w:spacing w:line="360" w:lineRule="auto"/>
              <w:jc w:val="both"/>
              <w:rPr>
                <w:rFonts w:asciiTheme="majorHAnsi" w:hAnsiTheme="majorHAnsi"/>
                <w:szCs w:val="22"/>
                <w:lang w:val="en-CA"/>
              </w:rPr>
            </w:pPr>
            <w:r w:rsidRPr="003D4E4E">
              <w:rPr>
                <w:rFonts w:asciiTheme="majorHAnsi" w:hAnsiTheme="majorHAnsi"/>
                <w:szCs w:val="22"/>
                <w:lang w:val="en-CA"/>
              </w:rPr>
              <w:t>30</w:t>
            </w:r>
          </w:p>
        </w:tc>
        <w:tc>
          <w:tcPr>
            <w:tcW w:w="1863" w:type="dxa"/>
          </w:tcPr>
          <w:p w14:paraId="0964EC13" w14:textId="77777777" w:rsidR="00C40F3C" w:rsidRPr="003D4E4E" w:rsidRDefault="00C40F3C" w:rsidP="00E07835">
            <w:pPr>
              <w:pStyle w:val="BodyText"/>
              <w:spacing w:line="360" w:lineRule="auto"/>
              <w:jc w:val="both"/>
              <w:rPr>
                <w:rFonts w:asciiTheme="majorHAnsi" w:hAnsiTheme="majorHAnsi"/>
                <w:szCs w:val="22"/>
                <w:lang w:val="en-CA"/>
              </w:rPr>
            </w:pPr>
            <w:r w:rsidRPr="003D4E4E">
              <w:rPr>
                <w:rFonts w:asciiTheme="majorHAnsi" w:hAnsiTheme="majorHAnsi"/>
                <w:szCs w:val="22"/>
                <w:lang w:val="en-CA"/>
              </w:rPr>
              <w:t>20</w:t>
            </w:r>
          </w:p>
        </w:tc>
        <w:tc>
          <w:tcPr>
            <w:tcW w:w="1391" w:type="dxa"/>
          </w:tcPr>
          <w:p w14:paraId="7FC14E12" w14:textId="77777777" w:rsidR="00C40F3C" w:rsidRPr="003D4E4E" w:rsidRDefault="00C40F3C" w:rsidP="00E07835">
            <w:pPr>
              <w:pStyle w:val="BodyText"/>
              <w:spacing w:line="360" w:lineRule="auto"/>
              <w:jc w:val="both"/>
              <w:rPr>
                <w:rFonts w:asciiTheme="majorHAnsi" w:hAnsiTheme="majorHAnsi"/>
                <w:szCs w:val="22"/>
                <w:lang w:val="en-CA"/>
              </w:rPr>
            </w:pPr>
            <w:r w:rsidRPr="003D4E4E">
              <w:rPr>
                <w:rFonts w:asciiTheme="majorHAnsi" w:hAnsiTheme="majorHAnsi"/>
                <w:szCs w:val="22"/>
                <w:lang w:val="en-CA"/>
              </w:rPr>
              <w:t>30</w:t>
            </w:r>
          </w:p>
        </w:tc>
      </w:tr>
    </w:tbl>
    <w:p w14:paraId="794C6DDF" w14:textId="77777777" w:rsidR="00C40F3C" w:rsidRPr="003D4E4E" w:rsidRDefault="00C40F3C" w:rsidP="00C40F3C">
      <w:pPr>
        <w:pStyle w:val="BodyText"/>
        <w:spacing w:line="360" w:lineRule="auto"/>
        <w:jc w:val="both"/>
        <w:rPr>
          <w:rFonts w:asciiTheme="majorHAnsi" w:hAnsiTheme="majorHAnsi"/>
          <w:szCs w:val="22"/>
        </w:rPr>
      </w:pPr>
    </w:p>
    <w:p w14:paraId="041FFCA6" w14:textId="77777777" w:rsidR="00C40F3C" w:rsidRPr="003D4E4E" w:rsidRDefault="00C40F3C" w:rsidP="00C40F3C">
      <w:pPr>
        <w:pStyle w:val="BodyText"/>
        <w:spacing w:line="360" w:lineRule="auto"/>
        <w:jc w:val="both"/>
        <w:rPr>
          <w:rFonts w:asciiTheme="majorHAnsi" w:hAnsiTheme="majorHAnsi"/>
          <w:szCs w:val="22"/>
        </w:rPr>
      </w:pPr>
    </w:p>
    <w:p w14:paraId="5A2C30DD" w14:textId="5A168C09" w:rsidR="00C40F3C" w:rsidRDefault="00C40F3C" w:rsidP="00C40F3C">
      <w:pPr>
        <w:pStyle w:val="BodyText"/>
        <w:spacing w:line="360" w:lineRule="auto"/>
        <w:jc w:val="both"/>
        <w:rPr>
          <w:rFonts w:asciiTheme="majorHAnsi" w:hAnsiTheme="majorHAnsi"/>
          <w:szCs w:val="22"/>
        </w:rPr>
      </w:pPr>
    </w:p>
    <w:p w14:paraId="2E072A62" w14:textId="63F1C7C4" w:rsidR="00283291" w:rsidRDefault="00283291" w:rsidP="00C40F3C">
      <w:pPr>
        <w:pStyle w:val="BodyText"/>
        <w:spacing w:line="360" w:lineRule="auto"/>
        <w:jc w:val="both"/>
        <w:rPr>
          <w:rFonts w:asciiTheme="majorHAnsi" w:hAnsiTheme="majorHAnsi"/>
          <w:szCs w:val="22"/>
        </w:rPr>
      </w:pPr>
    </w:p>
    <w:p w14:paraId="4D89A60F" w14:textId="433B52EF" w:rsidR="00283291" w:rsidRDefault="00283291" w:rsidP="00C40F3C">
      <w:pPr>
        <w:pStyle w:val="BodyText"/>
        <w:spacing w:line="360" w:lineRule="auto"/>
        <w:jc w:val="both"/>
        <w:rPr>
          <w:rFonts w:asciiTheme="majorHAnsi" w:hAnsiTheme="majorHAnsi"/>
          <w:szCs w:val="22"/>
        </w:rPr>
      </w:pPr>
    </w:p>
    <w:p w14:paraId="55E97869" w14:textId="78BD28F6" w:rsidR="00283291" w:rsidRDefault="00283291" w:rsidP="00C40F3C">
      <w:pPr>
        <w:pStyle w:val="BodyText"/>
        <w:spacing w:line="360" w:lineRule="auto"/>
        <w:jc w:val="both"/>
        <w:rPr>
          <w:rFonts w:asciiTheme="majorHAnsi" w:hAnsiTheme="majorHAnsi"/>
          <w:szCs w:val="22"/>
        </w:rPr>
      </w:pPr>
    </w:p>
    <w:p w14:paraId="0BD956E3" w14:textId="77777777" w:rsidR="00283291" w:rsidRDefault="00283291" w:rsidP="00C40F3C">
      <w:pPr>
        <w:pStyle w:val="BodyText"/>
        <w:spacing w:line="360" w:lineRule="auto"/>
        <w:jc w:val="both"/>
        <w:rPr>
          <w:rFonts w:asciiTheme="majorHAnsi" w:hAnsiTheme="majorHAnsi"/>
          <w:szCs w:val="22"/>
        </w:rPr>
      </w:pPr>
      <w:bookmarkStart w:id="0" w:name="_GoBack"/>
      <w:bookmarkEnd w:id="0"/>
    </w:p>
    <w:p w14:paraId="095E22E0" w14:textId="77777777" w:rsidR="00283291" w:rsidRPr="003D4E4E" w:rsidRDefault="00283291" w:rsidP="00C40F3C">
      <w:pPr>
        <w:pStyle w:val="BodyText"/>
        <w:spacing w:line="360" w:lineRule="auto"/>
        <w:jc w:val="both"/>
        <w:rPr>
          <w:rFonts w:asciiTheme="majorHAnsi" w:hAnsiTheme="majorHAnsi"/>
          <w:szCs w:val="22"/>
        </w:rPr>
      </w:pPr>
    </w:p>
    <w:p w14:paraId="036668FC" w14:textId="77777777" w:rsidR="00C40F3C" w:rsidRDefault="00C40F3C" w:rsidP="00C40F3C">
      <w:pPr>
        <w:pStyle w:val="BodyText"/>
        <w:spacing w:line="360" w:lineRule="auto"/>
        <w:jc w:val="both"/>
        <w:rPr>
          <w:rFonts w:asciiTheme="majorHAnsi" w:hAnsiTheme="majorHAnsi"/>
          <w:b/>
          <w:szCs w:val="22"/>
        </w:rPr>
      </w:pPr>
      <w:r>
        <w:rPr>
          <w:rFonts w:asciiTheme="majorHAnsi" w:hAnsiTheme="majorHAnsi"/>
          <w:b/>
          <w:szCs w:val="22"/>
        </w:rPr>
        <w:lastRenderedPageBreak/>
        <w:t>Unit Outlines:</w:t>
      </w:r>
    </w:p>
    <w:p w14:paraId="5076B4DC" w14:textId="77777777" w:rsidR="00C40F3C" w:rsidRDefault="00C40F3C" w:rsidP="00C40F3C">
      <w:pPr>
        <w:pStyle w:val="BodyText"/>
        <w:spacing w:line="360" w:lineRule="auto"/>
        <w:jc w:val="both"/>
        <w:rPr>
          <w:rFonts w:asciiTheme="majorHAnsi" w:hAnsiTheme="majorHAnsi"/>
          <w:b/>
          <w:szCs w:val="22"/>
        </w:rPr>
      </w:pPr>
    </w:p>
    <w:tbl>
      <w:tblPr>
        <w:tblW w:w="0" w:type="auto"/>
        <w:tblInd w:w="9" w:type="dxa"/>
        <w:tblLayout w:type="fixed"/>
        <w:tblCellMar>
          <w:left w:w="0" w:type="dxa"/>
          <w:right w:w="0" w:type="dxa"/>
        </w:tblCellMar>
        <w:tblLook w:val="01E0" w:firstRow="1" w:lastRow="1" w:firstColumn="1" w:lastColumn="1" w:noHBand="0" w:noVBand="0"/>
      </w:tblPr>
      <w:tblGrid>
        <w:gridCol w:w="1312"/>
        <w:gridCol w:w="6680"/>
        <w:gridCol w:w="2520"/>
      </w:tblGrid>
      <w:tr w:rsidR="00C40F3C" w:rsidRPr="0083730C" w14:paraId="252A16B8" w14:textId="77777777" w:rsidTr="00C40F3C">
        <w:trPr>
          <w:trHeight w:val="523"/>
        </w:trPr>
        <w:tc>
          <w:tcPr>
            <w:tcW w:w="1312" w:type="dxa"/>
            <w:tcBorders>
              <w:top w:val="single" w:sz="7" w:space="0" w:color="1C1C1C"/>
              <w:left w:val="single" w:sz="7" w:space="0" w:color="1C1C1C"/>
              <w:bottom w:val="single" w:sz="7" w:space="0" w:color="1C1C1C"/>
              <w:right w:val="single" w:sz="7" w:space="0" w:color="1F1F1F"/>
            </w:tcBorders>
            <w:shd w:val="clear" w:color="auto" w:fill="BFBFBF" w:themeFill="background1" w:themeFillShade="BF"/>
          </w:tcPr>
          <w:p w14:paraId="65B836D1" w14:textId="77777777" w:rsidR="00C40F3C" w:rsidRPr="00C40F3C" w:rsidRDefault="00C40F3C" w:rsidP="00E07835">
            <w:pPr>
              <w:pStyle w:val="BodyText"/>
              <w:rPr>
                <w:rFonts w:asciiTheme="majorHAnsi" w:hAnsiTheme="majorHAnsi"/>
                <w:b/>
                <w:bCs/>
              </w:rPr>
            </w:pPr>
            <w:r w:rsidRPr="00C40F3C">
              <w:rPr>
                <w:rFonts w:asciiTheme="majorHAnsi" w:hAnsiTheme="majorHAnsi"/>
                <w:b/>
                <w:bCs/>
              </w:rPr>
              <w:t>Unit</w:t>
            </w:r>
          </w:p>
        </w:tc>
        <w:tc>
          <w:tcPr>
            <w:tcW w:w="6680" w:type="dxa"/>
            <w:tcBorders>
              <w:top w:val="single" w:sz="7" w:space="0" w:color="1C1C1C"/>
              <w:left w:val="single" w:sz="7" w:space="0" w:color="1F1F1F"/>
              <w:bottom w:val="single" w:sz="7" w:space="0" w:color="1C1C1C"/>
              <w:right w:val="single" w:sz="7" w:space="0" w:color="1F1F1F"/>
            </w:tcBorders>
            <w:shd w:val="clear" w:color="auto" w:fill="BFBFBF" w:themeFill="background1" w:themeFillShade="BF"/>
          </w:tcPr>
          <w:p w14:paraId="671BE8A2" w14:textId="77777777" w:rsidR="00C40F3C" w:rsidRPr="00C40F3C" w:rsidRDefault="00C40F3C" w:rsidP="00E07835">
            <w:pPr>
              <w:pStyle w:val="BodyText"/>
              <w:rPr>
                <w:rFonts w:asciiTheme="majorHAnsi" w:hAnsiTheme="majorHAnsi"/>
                <w:b/>
                <w:bCs/>
              </w:rPr>
            </w:pPr>
            <w:r w:rsidRPr="00C40F3C">
              <w:rPr>
                <w:rFonts w:asciiTheme="majorHAnsi" w:hAnsiTheme="majorHAnsi"/>
                <w:b/>
                <w:bCs/>
              </w:rPr>
              <w:t>Title</w:t>
            </w:r>
          </w:p>
        </w:tc>
        <w:tc>
          <w:tcPr>
            <w:tcW w:w="2520" w:type="dxa"/>
            <w:tcBorders>
              <w:top w:val="single" w:sz="7" w:space="0" w:color="1C1C1C"/>
              <w:left w:val="single" w:sz="7" w:space="0" w:color="1F1F1F"/>
              <w:bottom w:val="single" w:sz="7" w:space="0" w:color="1C1C1C"/>
              <w:right w:val="single" w:sz="7" w:space="0" w:color="1C1C1C"/>
            </w:tcBorders>
            <w:shd w:val="clear" w:color="auto" w:fill="BFBFBF" w:themeFill="background1" w:themeFillShade="BF"/>
          </w:tcPr>
          <w:p w14:paraId="34B88098" w14:textId="77777777" w:rsidR="00C40F3C" w:rsidRPr="00C40F3C" w:rsidRDefault="00C40F3C" w:rsidP="00E07835">
            <w:pPr>
              <w:pStyle w:val="BodyText"/>
              <w:rPr>
                <w:rFonts w:asciiTheme="majorHAnsi" w:hAnsiTheme="majorHAnsi"/>
                <w:b/>
                <w:bCs/>
              </w:rPr>
            </w:pPr>
            <w:r w:rsidRPr="00C40F3C">
              <w:rPr>
                <w:rFonts w:asciiTheme="majorHAnsi" w:hAnsiTheme="majorHAnsi"/>
                <w:b/>
                <w:bCs/>
              </w:rPr>
              <w:t>Time</w:t>
            </w:r>
          </w:p>
        </w:tc>
      </w:tr>
      <w:tr w:rsidR="00C40F3C" w:rsidRPr="0083730C" w14:paraId="69B23C05" w14:textId="77777777" w:rsidTr="00C40F3C">
        <w:trPr>
          <w:trHeight w:val="487"/>
        </w:trPr>
        <w:tc>
          <w:tcPr>
            <w:tcW w:w="1312" w:type="dxa"/>
            <w:tcBorders>
              <w:top w:val="single" w:sz="7" w:space="0" w:color="1C1C1C"/>
              <w:left w:val="single" w:sz="7" w:space="0" w:color="1C1C1C"/>
              <w:bottom w:val="single" w:sz="7" w:space="0" w:color="1C1C1C"/>
              <w:right w:val="single" w:sz="7" w:space="0" w:color="1F1F1F"/>
            </w:tcBorders>
          </w:tcPr>
          <w:p w14:paraId="5AB65FF7" w14:textId="77777777" w:rsidR="00C40F3C" w:rsidRPr="00C40F3C" w:rsidRDefault="00C40F3C" w:rsidP="00E07835">
            <w:pPr>
              <w:pStyle w:val="BodyText"/>
              <w:rPr>
                <w:rFonts w:asciiTheme="majorHAnsi" w:hAnsiTheme="majorHAnsi"/>
                <w:bCs/>
              </w:rPr>
            </w:pPr>
            <w:r w:rsidRPr="00C40F3C">
              <w:rPr>
                <w:rFonts w:asciiTheme="majorHAnsi" w:hAnsiTheme="majorHAnsi"/>
                <w:bCs/>
              </w:rPr>
              <w:t>1</w:t>
            </w:r>
          </w:p>
        </w:tc>
        <w:tc>
          <w:tcPr>
            <w:tcW w:w="6680" w:type="dxa"/>
            <w:tcBorders>
              <w:top w:val="single" w:sz="7" w:space="0" w:color="1C1C1C"/>
              <w:left w:val="single" w:sz="7" w:space="0" w:color="1F1F1F"/>
              <w:bottom w:val="single" w:sz="7" w:space="0" w:color="1C1C1C"/>
              <w:right w:val="single" w:sz="7" w:space="0" w:color="1F1F1F"/>
            </w:tcBorders>
          </w:tcPr>
          <w:p w14:paraId="218C7FBE" w14:textId="77777777" w:rsidR="00C40F3C" w:rsidRPr="00C40F3C" w:rsidRDefault="00C40F3C" w:rsidP="00E07835">
            <w:pPr>
              <w:pStyle w:val="BodyText"/>
              <w:rPr>
                <w:rFonts w:asciiTheme="majorHAnsi" w:hAnsiTheme="majorHAnsi"/>
                <w:bCs/>
              </w:rPr>
            </w:pPr>
            <w:r w:rsidRPr="00C40F3C">
              <w:rPr>
                <w:rFonts w:asciiTheme="majorHAnsi" w:hAnsiTheme="majorHAnsi"/>
                <w:bCs/>
              </w:rPr>
              <w:t xml:space="preserve"> Political Inquiry</w:t>
            </w:r>
          </w:p>
        </w:tc>
        <w:tc>
          <w:tcPr>
            <w:tcW w:w="2520" w:type="dxa"/>
            <w:tcBorders>
              <w:top w:val="single" w:sz="7" w:space="0" w:color="1C1C1C"/>
              <w:left w:val="single" w:sz="7" w:space="0" w:color="1F1F1F"/>
              <w:bottom w:val="single" w:sz="7" w:space="0" w:color="1C1C1C"/>
              <w:right w:val="single" w:sz="7" w:space="0" w:color="1C1C1C"/>
            </w:tcBorders>
          </w:tcPr>
          <w:p w14:paraId="260D5CEA" w14:textId="5D0C3BB0" w:rsidR="00C40F3C" w:rsidRPr="00C40F3C" w:rsidRDefault="00C40F3C" w:rsidP="00E07835">
            <w:pPr>
              <w:pStyle w:val="BodyText"/>
              <w:rPr>
                <w:rFonts w:asciiTheme="majorHAnsi" w:hAnsiTheme="majorHAnsi"/>
                <w:bCs/>
              </w:rPr>
            </w:pPr>
            <w:r>
              <w:rPr>
                <w:rFonts w:asciiTheme="majorHAnsi" w:hAnsiTheme="majorHAnsi"/>
                <w:bCs/>
              </w:rPr>
              <w:t xml:space="preserve">  16</w:t>
            </w:r>
            <w:r w:rsidRPr="00C40F3C">
              <w:rPr>
                <w:rFonts w:asciiTheme="majorHAnsi" w:hAnsiTheme="majorHAnsi"/>
                <w:bCs/>
              </w:rPr>
              <w:t xml:space="preserve"> hours</w:t>
            </w:r>
          </w:p>
        </w:tc>
      </w:tr>
      <w:tr w:rsidR="00C40F3C" w:rsidRPr="0083730C" w14:paraId="069436A2" w14:textId="77777777" w:rsidTr="00C40F3C">
        <w:trPr>
          <w:trHeight w:val="487"/>
        </w:trPr>
        <w:tc>
          <w:tcPr>
            <w:tcW w:w="1312" w:type="dxa"/>
            <w:tcBorders>
              <w:top w:val="single" w:sz="7" w:space="0" w:color="1C1C1C"/>
              <w:left w:val="single" w:sz="7" w:space="0" w:color="1C1C1C"/>
              <w:bottom w:val="single" w:sz="7" w:space="0" w:color="1C1C1C"/>
              <w:right w:val="single" w:sz="7" w:space="0" w:color="1F1F1F"/>
            </w:tcBorders>
          </w:tcPr>
          <w:p w14:paraId="75B582CD" w14:textId="77777777" w:rsidR="00C40F3C" w:rsidRPr="00C40F3C" w:rsidRDefault="00C40F3C" w:rsidP="00E07835">
            <w:pPr>
              <w:pStyle w:val="BodyText"/>
              <w:rPr>
                <w:rFonts w:asciiTheme="majorHAnsi" w:hAnsiTheme="majorHAnsi"/>
                <w:bCs/>
              </w:rPr>
            </w:pPr>
            <w:r w:rsidRPr="00C40F3C">
              <w:rPr>
                <w:rFonts w:asciiTheme="majorHAnsi" w:hAnsiTheme="majorHAnsi"/>
                <w:bCs/>
              </w:rPr>
              <w:t>2</w:t>
            </w:r>
          </w:p>
        </w:tc>
        <w:tc>
          <w:tcPr>
            <w:tcW w:w="6680" w:type="dxa"/>
            <w:tcBorders>
              <w:top w:val="single" w:sz="7" w:space="0" w:color="1C1C1C"/>
              <w:left w:val="single" w:sz="7" w:space="0" w:color="1F1F1F"/>
              <w:bottom w:val="single" w:sz="7" w:space="0" w:color="1C1C1C"/>
              <w:right w:val="single" w:sz="7" w:space="0" w:color="1F1F1F"/>
            </w:tcBorders>
          </w:tcPr>
          <w:p w14:paraId="4F67DD65" w14:textId="77777777" w:rsidR="00C40F3C" w:rsidRPr="00C40F3C" w:rsidRDefault="00C40F3C" w:rsidP="00E07835">
            <w:pPr>
              <w:pStyle w:val="BodyText"/>
              <w:rPr>
                <w:rFonts w:asciiTheme="majorHAnsi" w:hAnsiTheme="majorHAnsi"/>
                <w:bCs/>
              </w:rPr>
            </w:pPr>
            <w:r w:rsidRPr="00C40F3C">
              <w:rPr>
                <w:rFonts w:asciiTheme="majorHAnsi" w:hAnsiTheme="majorHAnsi"/>
                <w:bCs/>
              </w:rPr>
              <w:t xml:space="preserve"> Civic Awareness</w:t>
            </w:r>
          </w:p>
        </w:tc>
        <w:tc>
          <w:tcPr>
            <w:tcW w:w="2520" w:type="dxa"/>
            <w:tcBorders>
              <w:top w:val="single" w:sz="7" w:space="0" w:color="1C1C1C"/>
              <w:left w:val="single" w:sz="7" w:space="0" w:color="1F1F1F"/>
              <w:bottom w:val="single" w:sz="7" w:space="0" w:color="1C1C1C"/>
              <w:right w:val="single" w:sz="7" w:space="0" w:color="1C1C1C"/>
            </w:tcBorders>
          </w:tcPr>
          <w:p w14:paraId="5EA54D52" w14:textId="77777777" w:rsidR="00C40F3C" w:rsidRPr="00C40F3C" w:rsidRDefault="00C40F3C" w:rsidP="00E07835">
            <w:pPr>
              <w:pStyle w:val="BodyText"/>
              <w:rPr>
                <w:rFonts w:asciiTheme="majorHAnsi" w:hAnsiTheme="majorHAnsi"/>
                <w:bCs/>
              </w:rPr>
            </w:pPr>
            <w:r w:rsidRPr="00C40F3C">
              <w:rPr>
                <w:rFonts w:asciiTheme="majorHAnsi" w:hAnsiTheme="majorHAnsi"/>
                <w:bCs/>
              </w:rPr>
              <w:t xml:space="preserve">  16 hours</w:t>
            </w:r>
          </w:p>
        </w:tc>
      </w:tr>
      <w:tr w:rsidR="00C40F3C" w:rsidRPr="0083730C" w14:paraId="0F68622F" w14:textId="77777777" w:rsidTr="00C40F3C">
        <w:trPr>
          <w:trHeight w:val="478"/>
        </w:trPr>
        <w:tc>
          <w:tcPr>
            <w:tcW w:w="1312" w:type="dxa"/>
            <w:tcBorders>
              <w:top w:val="single" w:sz="7" w:space="0" w:color="1C1C1C"/>
              <w:left w:val="single" w:sz="7" w:space="0" w:color="1C1C1C"/>
              <w:bottom w:val="single" w:sz="7" w:space="0" w:color="1C1C1C"/>
              <w:right w:val="single" w:sz="7" w:space="0" w:color="1F1F1F"/>
            </w:tcBorders>
          </w:tcPr>
          <w:p w14:paraId="7F009148" w14:textId="77777777" w:rsidR="00C40F3C" w:rsidRPr="00C40F3C" w:rsidRDefault="00C40F3C" w:rsidP="00E07835">
            <w:pPr>
              <w:pStyle w:val="BodyText"/>
              <w:rPr>
                <w:rFonts w:asciiTheme="majorHAnsi" w:hAnsiTheme="majorHAnsi"/>
                <w:bCs/>
              </w:rPr>
            </w:pPr>
            <w:r w:rsidRPr="00C40F3C">
              <w:rPr>
                <w:rFonts w:asciiTheme="majorHAnsi" w:hAnsiTheme="majorHAnsi"/>
                <w:bCs/>
              </w:rPr>
              <w:t>3</w:t>
            </w:r>
          </w:p>
        </w:tc>
        <w:tc>
          <w:tcPr>
            <w:tcW w:w="6680" w:type="dxa"/>
            <w:tcBorders>
              <w:top w:val="single" w:sz="7" w:space="0" w:color="1C1C1C"/>
              <w:left w:val="single" w:sz="7" w:space="0" w:color="1F1F1F"/>
              <w:bottom w:val="single" w:sz="7" w:space="0" w:color="1C1C1C"/>
              <w:right w:val="single" w:sz="7" w:space="0" w:color="1F1F1F"/>
            </w:tcBorders>
          </w:tcPr>
          <w:p w14:paraId="53D26C58" w14:textId="77777777" w:rsidR="00C40F3C" w:rsidRPr="00C40F3C" w:rsidRDefault="00C40F3C" w:rsidP="00E07835">
            <w:pPr>
              <w:pStyle w:val="BodyText"/>
              <w:rPr>
                <w:rFonts w:asciiTheme="majorHAnsi" w:hAnsiTheme="majorHAnsi"/>
                <w:bCs/>
              </w:rPr>
            </w:pPr>
            <w:r w:rsidRPr="00C40F3C">
              <w:rPr>
                <w:rFonts w:asciiTheme="majorHAnsi" w:hAnsiTheme="majorHAnsi"/>
                <w:bCs/>
              </w:rPr>
              <w:t xml:space="preserve"> Civic Engagement and Action</w:t>
            </w:r>
          </w:p>
        </w:tc>
        <w:tc>
          <w:tcPr>
            <w:tcW w:w="2520" w:type="dxa"/>
            <w:tcBorders>
              <w:top w:val="single" w:sz="7" w:space="0" w:color="1C1C1C"/>
              <w:left w:val="single" w:sz="7" w:space="0" w:color="1F1F1F"/>
              <w:bottom w:val="single" w:sz="7" w:space="0" w:color="1C1C1C"/>
              <w:right w:val="single" w:sz="7" w:space="0" w:color="1C1C1C"/>
            </w:tcBorders>
          </w:tcPr>
          <w:p w14:paraId="4A93491B" w14:textId="77777777" w:rsidR="00C40F3C" w:rsidRPr="00C40F3C" w:rsidRDefault="00C40F3C" w:rsidP="00E07835">
            <w:pPr>
              <w:pStyle w:val="BodyText"/>
              <w:rPr>
                <w:rFonts w:asciiTheme="majorHAnsi" w:hAnsiTheme="majorHAnsi"/>
                <w:bCs/>
              </w:rPr>
            </w:pPr>
            <w:r w:rsidRPr="00C40F3C">
              <w:rPr>
                <w:rFonts w:asciiTheme="majorHAnsi" w:hAnsiTheme="majorHAnsi"/>
                <w:bCs/>
              </w:rPr>
              <w:t xml:space="preserve">  15 hours</w:t>
            </w:r>
          </w:p>
        </w:tc>
      </w:tr>
      <w:tr w:rsidR="00C40F3C" w:rsidRPr="0083730C" w14:paraId="023D1987" w14:textId="77777777" w:rsidTr="00C40F3C">
        <w:trPr>
          <w:trHeight w:val="478"/>
        </w:trPr>
        <w:tc>
          <w:tcPr>
            <w:tcW w:w="1312" w:type="dxa"/>
            <w:tcBorders>
              <w:top w:val="single" w:sz="7" w:space="0" w:color="1C1C1C"/>
              <w:left w:val="single" w:sz="7" w:space="0" w:color="1C1C1C"/>
              <w:bottom w:val="single" w:sz="7" w:space="0" w:color="1C1C1C"/>
              <w:right w:val="single" w:sz="7" w:space="0" w:color="1F1F1F"/>
            </w:tcBorders>
          </w:tcPr>
          <w:p w14:paraId="328B6297" w14:textId="77777777" w:rsidR="00C40F3C" w:rsidRPr="00C40F3C" w:rsidRDefault="00C40F3C" w:rsidP="00E07835">
            <w:pPr>
              <w:pStyle w:val="BodyText"/>
              <w:rPr>
                <w:rFonts w:asciiTheme="majorHAnsi" w:hAnsiTheme="majorHAnsi"/>
                <w:bCs/>
              </w:rPr>
            </w:pPr>
            <w:r w:rsidRPr="00C40F3C">
              <w:rPr>
                <w:rFonts w:asciiTheme="majorHAnsi" w:hAnsiTheme="majorHAnsi"/>
                <w:bCs/>
              </w:rPr>
              <w:t>4</w:t>
            </w:r>
          </w:p>
        </w:tc>
        <w:tc>
          <w:tcPr>
            <w:tcW w:w="6680" w:type="dxa"/>
            <w:tcBorders>
              <w:top w:val="single" w:sz="7" w:space="0" w:color="1C1C1C"/>
              <w:left w:val="single" w:sz="7" w:space="0" w:color="1F1F1F"/>
              <w:bottom w:val="single" w:sz="7" w:space="0" w:color="1C1C1C"/>
              <w:right w:val="single" w:sz="7" w:space="0" w:color="1F1F1F"/>
            </w:tcBorders>
          </w:tcPr>
          <w:p w14:paraId="28521991" w14:textId="425FFE6D" w:rsidR="00C40F3C" w:rsidRPr="00C40F3C" w:rsidRDefault="00C40F3C" w:rsidP="00C40F3C">
            <w:pPr>
              <w:pStyle w:val="BodyText"/>
              <w:rPr>
                <w:rFonts w:asciiTheme="majorHAnsi" w:hAnsiTheme="majorHAnsi"/>
                <w:bCs/>
              </w:rPr>
            </w:pPr>
            <w:r w:rsidRPr="00C40F3C">
              <w:rPr>
                <w:rFonts w:asciiTheme="majorHAnsi" w:hAnsiTheme="majorHAnsi"/>
                <w:bCs/>
              </w:rPr>
              <w:t xml:space="preserve"> </w:t>
            </w:r>
            <w:r>
              <w:rPr>
                <w:rFonts w:asciiTheme="majorHAnsi" w:hAnsiTheme="majorHAnsi"/>
                <w:bCs/>
              </w:rPr>
              <w:t>ISP</w:t>
            </w:r>
            <w:r w:rsidRPr="00C40F3C">
              <w:rPr>
                <w:rFonts w:asciiTheme="majorHAnsi" w:hAnsiTheme="majorHAnsi"/>
                <w:bCs/>
              </w:rPr>
              <w:t xml:space="preserve"> and Final Exam</w:t>
            </w:r>
          </w:p>
        </w:tc>
        <w:tc>
          <w:tcPr>
            <w:tcW w:w="2520" w:type="dxa"/>
            <w:tcBorders>
              <w:top w:val="single" w:sz="7" w:space="0" w:color="1C1C1C"/>
              <w:left w:val="single" w:sz="7" w:space="0" w:color="1F1F1F"/>
              <w:bottom w:val="single" w:sz="7" w:space="0" w:color="1C1C1C"/>
              <w:right w:val="single" w:sz="7" w:space="0" w:color="1C1C1C"/>
            </w:tcBorders>
          </w:tcPr>
          <w:p w14:paraId="70AB99ED" w14:textId="4617CC8F" w:rsidR="00C40F3C" w:rsidRPr="00C40F3C" w:rsidRDefault="00C40F3C" w:rsidP="00E07835">
            <w:pPr>
              <w:pStyle w:val="BodyText"/>
              <w:rPr>
                <w:rFonts w:asciiTheme="majorHAnsi" w:hAnsiTheme="majorHAnsi"/>
                <w:bCs/>
              </w:rPr>
            </w:pPr>
            <w:r>
              <w:rPr>
                <w:rFonts w:asciiTheme="majorHAnsi" w:hAnsiTheme="majorHAnsi"/>
                <w:bCs/>
              </w:rPr>
              <w:t xml:space="preserve">  8</w:t>
            </w:r>
            <w:r w:rsidRPr="00C40F3C">
              <w:rPr>
                <w:rFonts w:asciiTheme="majorHAnsi" w:hAnsiTheme="majorHAnsi"/>
                <w:bCs/>
              </w:rPr>
              <w:t xml:space="preserve"> hours</w:t>
            </w:r>
          </w:p>
        </w:tc>
      </w:tr>
      <w:tr w:rsidR="00C40F3C" w:rsidRPr="0083730C" w14:paraId="2F74703E" w14:textId="77777777" w:rsidTr="00C40F3C">
        <w:trPr>
          <w:trHeight w:val="496"/>
        </w:trPr>
        <w:tc>
          <w:tcPr>
            <w:tcW w:w="1312" w:type="dxa"/>
            <w:tcBorders>
              <w:top w:val="single" w:sz="7" w:space="0" w:color="1C1C1C"/>
              <w:left w:val="single" w:sz="7" w:space="0" w:color="1C1C1C"/>
              <w:bottom w:val="single" w:sz="7" w:space="0" w:color="1C1C1C"/>
              <w:right w:val="single" w:sz="7" w:space="0" w:color="1F1F1F"/>
            </w:tcBorders>
          </w:tcPr>
          <w:p w14:paraId="7D091067" w14:textId="77777777" w:rsidR="00C40F3C" w:rsidRPr="00C40F3C" w:rsidRDefault="00C40F3C" w:rsidP="00E07835">
            <w:pPr>
              <w:pStyle w:val="BodyText"/>
              <w:rPr>
                <w:rFonts w:asciiTheme="majorHAnsi" w:hAnsiTheme="majorHAnsi"/>
                <w:bCs/>
              </w:rPr>
            </w:pPr>
          </w:p>
        </w:tc>
        <w:tc>
          <w:tcPr>
            <w:tcW w:w="6680" w:type="dxa"/>
            <w:tcBorders>
              <w:top w:val="single" w:sz="7" w:space="0" w:color="1C1C1C"/>
              <w:left w:val="single" w:sz="7" w:space="0" w:color="1F1F1F"/>
              <w:bottom w:val="single" w:sz="7" w:space="0" w:color="1C1C1C"/>
              <w:right w:val="single" w:sz="7" w:space="0" w:color="1F1F1F"/>
            </w:tcBorders>
            <w:vAlign w:val="center"/>
          </w:tcPr>
          <w:p w14:paraId="5FC740BF" w14:textId="734CDEDE" w:rsidR="00C40F3C" w:rsidRPr="00C40F3C" w:rsidRDefault="00C40F3C" w:rsidP="00E07835">
            <w:pPr>
              <w:pStyle w:val="BodyText"/>
              <w:jc w:val="right"/>
              <w:rPr>
                <w:rFonts w:asciiTheme="majorHAnsi" w:hAnsiTheme="majorHAnsi"/>
                <w:b/>
                <w:bCs/>
              </w:rPr>
            </w:pPr>
            <w:r w:rsidRPr="00C40F3C">
              <w:rPr>
                <w:rFonts w:asciiTheme="majorHAnsi" w:hAnsiTheme="majorHAnsi"/>
                <w:b/>
                <w:bCs/>
              </w:rPr>
              <w:t>Total</w:t>
            </w:r>
            <w:r w:rsidRPr="00C40F3C">
              <w:rPr>
                <w:rFonts w:asciiTheme="majorHAnsi" w:hAnsiTheme="majorHAnsi"/>
                <w:b/>
                <w:bCs/>
                <w:color w:val="FFFFFF" w:themeColor="background1"/>
              </w:rPr>
              <w:t>…</w:t>
            </w:r>
          </w:p>
        </w:tc>
        <w:tc>
          <w:tcPr>
            <w:tcW w:w="2520" w:type="dxa"/>
            <w:tcBorders>
              <w:top w:val="single" w:sz="7" w:space="0" w:color="1C1C1C"/>
              <w:left w:val="single" w:sz="7" w:space="0" w:color="1F1F1F"/>
              <w:bottom w:val="single" w:sz="7" w:space="0" w:color="1C1C1C"/>
              <w:right w:val="single" w:sz="7" w:space="0" w:color="1C1C1C"/>
            </w:tcBorders>
            <w:vAlign w:val="center"/>
          </w:tcPr>
          <w:p w14:paraId="7A0BBD92" w14:textId="77777777" w:rsidR="00C40F3C" w:rsidRPr="00C40F3C" w:rsidRDefault="00C40F3C" w:rsidP="00E07835">
            <w:pPr>
              <w:pStyle w:val="BodyText"/>
              <w:rPr>
                <w:rFonts w:asciiTheme="majorHAnsi" w:hAnsiTheme="majorHAnsi"/>
                <w:b/>
                <w:bCs/>
              </w:rPr>
            </w:pPr>
            <w:r w:rsidRPr="00C40F3C">
              <w:rPr>
                <w:rFonts w:asciiTheme="majorHAnsi" w:hAnsiTheme="majorHAnsi"/>
                <w:b/>
                <w:bCs/>
              </w:rPr>
              <w:t xml:space="preserve">  55 hours</w:t>
            </w:r>
          </w:p>
        </w:tc>
      </w:tr>
    </w:tbl>
    <w:p w14:paraId="361372C7" w14:textId="77777777" w:rsidR="00C40F3C" w:rsidRPr="003D4E4E" w:rsidRDefault="00C40F3C" w:rsidP="00C40F3C">
      <w:pPr>
        <w:pStyle w:val="BodyText"/>
        <w:spacing w:line="360" w:lineRule="auto"/>
        <w:jc w:val="both"/>
        <w:rPr>
          <w:rFonts w:asciiTheme="majorHAnsi" w:hAnsiTheme="majorHAnsi"/>
          <w:b/>
          <w:bCs/>
          <w:szCs w:val="22"/>
          <w:u w:val="single"/>
          <w:lang w:val="en-CA"/>
        </w:rPr>
      </w:pPr>
    </w:p>
    <w:p w14:paraId="10AA6FC0" w14:textId="75B4FEBC" w:rsidR="00BC28B1" w:rsidRDefault="00BC28B1" w:rsidP="00C40F3C">
      <w:pPr>
        <w:pStyle w:val="BodyText"/>
        <w:spacing w:line="360" w:lineRule="auto"/>
        <w:jc w:val="both"/>
        <w:rPr>
          <w:rFonts w:asciiTheme="majorHAnsi" w:hAnsiTheme="majorHAnsi"/>
          <w:b/>
          <w:bCs/>
          <w:szCs w:val="22"/>
          <w:lang w:val="en-CA"/>
        </w:rPr>
      </w:pPr>
      <w:r>
        <w:rPr>
          <w:rFonts w:asciiTheme="majorHAnsi" w:hAnsiTheme="majorHAnsi"/>
          <w:b/>
          <w:bCs/>
          <w:szCs w:val="22"/>
          <w:lang w:val="en-CA"/>
        </w:rPr>
        <w:t>Unit Expectations:</w:t>
      </w:r>
    </w:p>
    <w:p w14:paraId="05CDF99F" w14:textId="00D65A34" w:rsidR="00BC28B1" w:rsidRPr="00BC28B1" w:rsidRDefault="00BC28B1" w:rsidP="00BC28B1">
      <w:pPr>
        <w:spacing w:before="79" w:after="0" w:line="360" w:lineRule="auto"/>
        <w:ind w:right="-14"/>
        <w:jc w:val="both"/>
        <w:rPr>
          <w:rFonts w:asciiTheme="majorHAnsi" w:eastAsia="Arial" w:hAnsiTheme="majorHAnsi" w:cs="Calibri"/>
          <w:b/>
          <w:i/>
          <w:color w:val="050505"/>
        </w:rPr>
      </w:pPr>
      <w:r w:rsidRPr="00BC28B1">
        <w:rPr>
          <w:rFonts w:asciiTheme="majorHAnsi" w:eastAsia="Arial" w:hAnsiTheme="majorHAnsi" w:cs="Calibri"/>
          <w:b/>
          <w:i/>
          <w:color w:val="050505"/>
        </w:rPr>
        <w:t>1. Political Inquiry &amp; Skill Development</w:t>
      </w:r>
    </w:p>
    <w:p w14:paraId="49EDFEEF" w14:textId="77777777" w:rsidR="00BC28B1" w:rsidRPr="00BC28B1" w:rsidRDefault="00BC28B1" w:rsidP="00BC28B1">
      <w:pPr>
        <w:spacing w:after="0" w:line="360" w:lineRule="auto"/>
        <w:ind w:right="-14"/>
        <w:jc w:val="both"/>
        <w:rPr>
          <w:rFonts w:asciiTheme="majorHAnsi" w:eastAsia="Arial" w:hAnsiTheme="majorHAnsi" w:cs="Calibri"/>
          <w:color w:val="050505"/>
        </w:rPr>
      </w:pPr>
      <w:r w:rsidRPr="00BC28B1">
        <w:rPr>
          <w:rFonts w:asciiTheme="majorHAnsi" w:eastAsia="Arial" w:hAnsiTheme="majorHAnsi" w:cs="Calibri"/>
          <w:color w:val="050505"/>
        </w:rPr>
        <w:t>Overall Expectations:</w:t>
      </w:r>
    </w:p>
    <w:p w14:paraId="4A59FD2D" w14:textId="77777777" w:rsidR="00BC28B1" w:rsidRPr="00BC28B1" w:rsidRDefault="00BC28B1" w:rsidP="00BC28B1">
      <w:pPr>
        <w:spacing w:after="0" w:line="360" w:lineRule="auto"/>
        <w:ind w:right="-20"/>
        <w:jc w:val="both"/>
        <w:rPr>
          <w:rFonts w:asciiTheme="majorHAnsi" w:eastAsia="Arial" w:hAnsiTheme="majorHAnsi" w:cs="Calibri"/>
        </w:rPr>
      </w:pPr>
      <w:r w:rsidRPr="00BC28B1">
        <w:rPr>
          <w:rFonts w:asciiTheme="majorHAnsi" w:eastAsia="Arial" w:hAnsiTheme="majorHAnsi" w:cs="Calibri"/>
        </w:rPr>
        <w:t>Throughout this course, students will:</w:t>
      </w:r>
    </w:p>
    <w:p w14:paraId="795285D4" w14:textId="77777777" w:rsidR="00BC28B1" w:rsidRPr="00BC28B1" w:rsidRDefault="00BC28B1" w:rsidP="00BC28B1">
      <w:pPr>
        <w:pStyle w:val="ListParagraph"/>
        <w:widowControl w:val="0"/>
        <w:numPr>
          <w:ilvl w:val="0"/>
          <w:numId w:val="15"/>
        </w:numPr>
        <w:spacing w:after="0" w:line="360" w:lineRule="auto"/>
        <w:ind w:right="-20"/>
        <w:jc w:val="both"/>
        <w:rPr>
          <w:rFonts w:asciiTheme="majorHAnsi" w:eastAsia="Arial" w:hAnsiTheme="majorHAnsi" w:cs="Calibri"/>
        </w:rPr>
      </w:pPr>
      <w:r w:rsidRPr="00BC28B1">
        <w:rPr>
          <w:rFonts w:asciiTheme="majorHAnsi" w:eastAsia="Arial" w:hAnsiTheme="majorHAnsi" w:cs="Calibri"/>
        </w:rPr>
        <w:t>use the political inquiry process and the concepts of political thinking when investigating issues, events, and developments of civic importance;</w:t>
      </w:r>
    </w:p>
    <w:p w14:paraId="6DE51817" w14:textId="77777777" w:rsidR="00BC28B1" w:rsidRPr="00BC28B1" w:rsidRDefault="00BC28B1" w:rsidP="00BC28B1">
      <w:pPr>
        <w:pStyle w:val="ListParagraph"/>
        <w:widowControl w:val="0"/>
        <w:numPr>
          <w:ilvl w:val="0"/>
          <w:numId w:val="15"/>
        </w:numPr>
        <w:spacing w:after="0" w:line="360" w:lineRule="auto"/>
        <w:ind w:right="-20"/>
        <w:jc w:val="both"/>
        <w:rPr>
          <w:rFonts w:asciiTheme="majorHAnsi" w:eastAsia="Arial" w:hAnsiTheme="majorHAnsi" w:cs="Calibri"/>
        </w:rPr>
      </w:pPr>
      <w:r w:rsidRPr="00BC28B1">
        <w:rPr>
          <w:rFonts w:asciiTheme="majorHAnsi" w:eastAsia="Arial" w:hAnsiTheme="majorHAnsi" w:cs="Calibri"/>
        </w:rPr>
        <w:t>apply in everyday contexts skills developed through investigations related to civics and citizenship education, and identify some careers in which civics and citizenship education might be an asset.</w:t>
      </w:r>
    </w:p>
    <w:p w14:paraId="203BE153" w14:textId="77777777" w:rsidR="00BC28B1" w:rsidRDefault="00BC28B1" w:rsidP="00BC28B1">
      <w:pPr>
        <w:spacing w:before="120" w:after="0" w:line="360" w:lineRule="auto"/>
        <w:ind w:right="-23"/>
        <w:jc w:val="both"/>
        <w:rPr>
          <w:rFonts w:asciiTheme="majorHAnsi" w:eastAsia="Arial" w:hAnsiTheme="majorHAnsi" w:cs="Calibri"/>
          <w:b/>
          <w:i/>
        </w:rPr>
      </w:pPr>
    </w:p>
    <w:p w14:paraId="08DA10C9" w14:textId="3A4F3829" w:rsidR="00BC28B1" w:rsidRPr="00BC28B1" w:rsidRDefault="00BC28B1" w:rsidP="00BC28B1">
      <w:pPr>
        <w:spacing w:before="120" w:after="0" w:line="360" w:lineRule="auto"/>
        <w:ind w:right="-23"/>
        <w:jc w:val="both"/>
        <w:rPr>
          <w:rFonts w:asciiTheme="majorHAnsi" w:eastAsia="Arial" w:hAnsiTheme="majorHAnsi" w:cs="Calibri"/>
          <w:b/>
          <w:i/>
        </w:rPr>
      </w:pPr>
      <w:r w:rsidRPr="00BC28B1">
        <w:rPr>
          <w:rFonts w:asciiTheme="majorHAnsi" w:eastAsia="Arial" w:hAnsiTheme="majorHAnsi" w:cs="Calibri"/>
          <w:b/>
          <w:i/>
        </w:rPr>
        <w:t>2. Civic Awareness</w:t>
      </w:r>
    </w:p>
    <w:p w14:paraId="30C2AE2F" w14:textId="77777777" w:rsidR="00BC28B1" w:rsidRPr="00BC28B1" w:rsidRDefault="00BC28B1" w:rsidP="00BC28B1">
      <w:pPr>
        <w:spacing w:after="0" w:line="360" w:lineRule="auto"/>
        <w:ind w:right="-20"/>
        <w:jc w:val="both"/>
        <w:rPr>
          <w:rFonts w:asciiTheme="majorHAnsi" w:eastAsia="Arial" w:hAnsiTheme="majorHAnsi" w:cs="Calibri"/>
          <w:color w:val="050505"/>
        </w:rPr>
      </w:pPr>
      <w:r w:rsidRPr="00BC28B1">
        <w:rPr>
          <w:rFonts w:asciiTheme="majorHAnsi" w:eastAsia="Arial" w:hAnsiTheme="majorHAnsi" w:cs="Calibri"/>
          <w:color w:val="050505"/>
        </w:rPr>
        <w:t>Overall Expectations:</w:t>
      </w:r>
    </w:p>
    <w:p w14:paraId="37A11FA2" w14:textId="77777777" w:rsidR="00BC28B1" w:rsidRPr="00BC28B1" w:rsidRDefault="00BC28B1" w:rsidP="00BC28B1">
      <w:pPr>
        <w:spacing w:after="0" w:line="360" w:lineRule="auto"/>
        <w:ind w:right="-20"/>
        <w:jc w:val="both"/>
        <w:rPr>
          <w:rFonts w:asciiTheme="majorHAnsi" w:eastAsia="Arial" w:hAnsiTheme="majorHAnsi" w:cs="Calibri"/>
        </w:rPr>
      </w:pPr>
      <w:r w:rsidRPr="00BC28B1">
        <w:rPr>
          <w:rFonts w:asciiTheme="majorHAnsi" w:eastAsia="Arial" w:hAnsiTheme="majorHAnsi" w:cs="Calibri"/>
        </w:rPr>
        <w:t>By the end of this course, students will be able to:</w:t>
      </w:r>
    </w:p>
    <w:p w14:paraId="3B476C88" w14:textId="77777777" w:rsidR="00BC28B1" w:rsidRPr="00BC28B1" w:rsidRDefault="00BC28B1" w:rsidP="00BC28B1">
      <w:pPr>
        <w:pStyle w:val="ListParagraph"/>
        <w:widowControl w:val="0"/>
        <w:numPr>
          <w:ilvl w:val="0"/>
          <w:numId w:val="15"/>
        </w:numPr>
        <w:spacing w:after="0" w:line="360" w:lineRule="auto"/>
        <w:ind w:right="-20"/>
        <w:jc w:val="both"/>
        <w:rPr>
          <w:rFonts w:asciiTheme="majorHAnsi" w:eastAsia="Arial" w:hAnsiTheme="majorHAnsi" w:cs="Calibri"/>
        </w:rPr>
      </w:pPr>
      <w:r w:rsidRPr="00BC28B1">
        <w:rPr>
          <w:rFonts w:asciiTheme="majorHAnsi" w:eastAsia="Arial" w:hAnsiTheme="majorHAnsi" w:cs="Calibri"/>
        </w:rPr>
        <w:t xml:space="preserve">describe beliefs and values associated with democratic citizenship in Canada, and explain how they are related to civic action and to one’s position on civic issues </w:t>
      </w:r>
    </w:p>
    <w:p w14:paraId="3E1B7FB6" w14:textId="77777777" w:rsidR="00BC28B1" w:rsidRPr="00BC28B1" w:rsidRDefault="00BC28B1" w:rsidP="00BC28B1">
      <w:pPr>
        <w:pStyle w:val="ListParagraph"/>
        <w:widowControl w:val="0"/>
        <w:numPr>
          <w:ilvl w:val="0"/>
          <w:numId w:val="15"/>
        </w:numPr>
        <w:spacing w:after="0" w:line="360" w:lineRule="auto"/>
        <w:ind w:right="-20"/>
        <w:jc w:val="both"/>
        <w:rPr>
          <w:rFonts w:asciiTheme="majorHAnsi" w:eastAsia="Arial" w:hAnsiTheme="majorHAnsi" w:cs="Calibri"/>
        </w:rPr>
      </w:pPr>
      <w:r w:rsidRPr="00BC28B1">
        <w:rPr>
          <w:rFonts w:asciiTheme="majorHAnsi" w:eastAsia="Arial" w:hAnsiTheme="majorHAnsi" w:cs="Calibri"/>
        </w:rPr>
        <w:t>explain, with reference to a range of issues of civic importance, the roles and responsibilities of various institutions, structures, and figures in Canadian governance</w:t>
      </w:r>
    </w:p>
    <w:p w14:paraId="1279B227" w14:textId="76D0CD66" w:rsidR="00BC28B1" w:rsidRDefault="00BC28B1" w:rsidP="00283291">
      <w:pPr>
        <w:pStyle w:val="ListParagraph"/>
        <w:widowControl w:val="0"/>
        <w:numPr>
          <w:ilvl w:val="0"/>
          <w:numId w:val="15"/>
        </w:numPr>
        <w:spacing w:after="0" w:line="360" w:lineRule="auto"/>
        <w:ind w:right="-20"/>
        <w:jc w:val="both"/>
        <w:rPr>
          <w:rFonts w:asciiTheme="majorHAnsi" w:eastAsia="Arial" w:hAnsiTheme="majorHAnsi" w:cs="Calibri"/>
        </w:rPr>
      </w:pPr>
      <w:r w:rsidRPr="00BC28B1">
        <w:rPr>
          <w:rFonts w:asciiTheme="majorHAnsi" w:eastAsia="Arial" w:hAnsiTheme="majorHAnsi" w:cs="Calibri"/>
        </w:rPr>
        <w:t>analyze key rights and responsibilities associated with citizenship, in both the Canadian and global context, and some ways in which these rights are protected.</w:t>
      </w:r>
    </w:p>
    <w:p w14:paraId="4364BFC9" w14:textId="77777777" w:rsidR="00283291" w:rsidRPr="00283291" w:rsidRDefault="00283291" w:rsidP="00283291">
      <w:pPr>
        <w:pStyle w:val="ListParagraph"/>
        <w:widowControl w:val="0"/>
        <w:spacing w:after="0" w:line="360" w:lineRule="auto"/>
        <w:ind w:right="-20"/>
        <w:jc w:val="both"/>
        <w:rPr>
          <w:rFonts w:asciiTheme="majorHAnsi" w:eastAsia="Arial" w:hAnsiTheme="majorHAnsi" w:cs="Calibri"/>
        </w:rPr>
      </w:pPr>
    </w:p>
    <w:p w14:paraId="40846DFC" w14:textId="0C2A4A60" w:rsidR="00BC28B1" w:rsidRPr="00BC28B1" w:rsidRDefault="00BC28B1" w:rsidP="00BC28B1">
      <w:pPr>
        <w:spacing w:before="120" w:after="0" w:line="360" w:lineRule="auto"/>
        <w:ind w:right="-23"/>
        <w:jc w:val="both"/>
        <w:rPr>
          <w:rFonts w:asciiTheme="majorHAnsi" w:eastAsia="Arial" w:hAnsiTheme="majorHAnsi" w:cs="Calibri"/>
          <w:b/>
          <w:i/>
        </w:rPr>
      </w:pPr>
      <w:r w:rsidRPr="00BC28B1">
        <w:rPr>
          <w:rFonts w:asciiTheme="majorHAnsi" w:eastAsia="Arial" w:hAnsiTheme="majorHAnsi" w:cs="Calibri"/>
          <w:b/>
          <w:i/>
        </w:rPr>
        <w:t>3. Civic Engagement &amp; Action</w:t>
      </w:r>
    </w:p>
    <w:p w14:paraId="337C2EBF" w14:textId="77777777" w:rsidR="00BC28B1" w:rsidRPr="00BC28B1" w:rsidRDefault="00BC28B1" w:rsidP="00BC28B1">
      <w:pPr>
        <w:spacing w:after="0" w:line="360" w:lineRule="auto"/>
        <w:ind w:right="-20"/>
        <w:jc w:val="both"/>
        <w:rPr>
          <w:rFonts w:asciiTheme="majorHAnsi" w:eastAsia="Arial" w:hAnsiTheme="majorHAnsi" w:cs="Calibri"/>
          <w:color w:val="050505"/>
        </w:rPr>
      </w:pPr>
      <w:r w:rsidRPr="00BC28B1">
        <w:rPr>
          <w:rFonts w:asciiTheme="majorHAnsi" w:eastAsia="Arial" w:hAnsiTheme="majorHAnsi" w:cs="Calibri"/>
          <w:color w:val="050505"/>
        </w:rPr>
        <w:t>Overall Expectations:</w:t>
      </w:r>
    </w:p>
    <w:p w14:paraId="3E1A12D4" w14:textId="77777777" w:rsidR="00BC28B1" w:rsidRPr="00BC28B1" w:rsidRDefault="00BC28B1" w:rsidP="00BC28B1">
      <w:pPr>
        <w:spacing w:after="0" w:line="360" w:lineRule="auto"/>
        <w:ind w:right="-20"/>
        <w:jc w:val="both"/>
        <w:rPr>
          <w:rFonts w:asciiTheme="majorHAnsi" w:eastAsia="Arial" w:hAnsiTheme="majorHAnsi" w:cs="Calibri"/>
        </w:rPr>
      </w:pPr>
      <w:r w:rsidRPr="00BC28B1">
        <w:rPr>
          <w:rFonts w:asciiTheme="majorHAnsi" w:eastAsia="Arial" w:hAnsiTheme="majorHAnsi" w:cs="Calibri"/>
        </w:rPr>
        <w:t>By the end of this course, students will be able to:</w:t>
      </w:r>
    </w:p>
    <w:p w14:paraId="095126C3" w14:textId="77777777" w:rsidR="00BC28B1" w:rsidRPr="00BC28B1" w:rsidRDefault="00BC28B1" w:rsidP="00BC28B1">
      <w:pPr>
        <w:pStyle w:val="ListParagraph"/>
        <w:widowControl w:val="0"/>
        <w:numPr>
          <w:ilvl w:val="0"/>
          <w:numId w:val="15"/>
        </w:numPr>
        <w:spacing w:after="0" w:line="360" w:lineRule="auto"/>
        <w:ind w:right="-20"/>
        <w:jc w:val="both"/>
        <w:rPr>
          <w:rFonts w:asciiTheme="majorHAnsi" w:eastAsia="Arial" w:hAnsiTheme="majorHAnsi" w:cs="Calibri"/>
        </w:rPr>
      </w:pPr>
      <w:r w:rsidRPr="00BC28B1">
        <w:rPr>
          <w:rFonts w:asciiTheme="majorHAnsi" w:eastAsia="Arial" w:hAnsiTheme="majorHAnsi" w:cs="Calibri"/>
        </w:rPr>
        <w:t xml:space="preserve">analyze a variety of civic contributions, and ways in which people can contribute to the common good </w:t>
      </w:r>
    </w:p>
    <w:p w14:paraId="0948AEDB" w14:textId="77777777" w:rsidR="00BC28B1" w:rsidRPr="00BC28B1" w:rsidRDefault="00BC28B1" w:rsidP="00BC28B1">
      <w:pPr>
        <w:pStyle w:val="ListParagraph"/>
        <w:widowControl w:val="0"/>
        <w:numPr>
          <w:ilvl w:val="0"/>
          <w:numId w:val="15"/>
        </w:numPr>
        <w:spacing w:after="0" w:line="360" w:lineRule="auto"/>
        <w:ind w:right="-20"/>
        <w:jc w:val="both"/>
        <w:rPr>
          <w:rFonts w:asciiTheme="majorHAnsi" w:eastAsia="Arial" w:hAnsiTheme="majorHAnsi" w:cs="Calibri"/>
        </w:rPr>
      </w:pPr>
      <w:r w:rsidRPr="00BC28B1">
        <w:rPr>
          <w:rFonts w:asciiTheme="majorHAnsi" w:eastAsia="Arial" w:hAnsiTheme="majorHAnsi" w:cs="Calibri"/>
        </w:rPr>
        <w:t xml:space="preserve">assess ways in which people express their perspectives on issues of civic importance and how various </w:t>
      </w:r>
      <w:r w:rsidRPr="00BC28B1">
        <w:rPr>
          <w:rFonts w:asciiTheme="majorHAnsi" w:eastAsia="Arial" w:hAnsiTheme="majorHAnsi" w:cs="Calibri"/>
        </w:rPr>
        <w:lastRenderedPageBreak/>
        <w:t xml:space="preserve">perspectives, beliefs, and values are recognized and represented in communities in Canada </w:t>
      </w:r>
    </w:p>
    <w:p w14:paraId="4468BAE2" w14:textId="77777777" w:rsidR="00BC28B1" w:rsidRPr="00BC28B1" w:rsidRDefault="00BC28B1" w:rsidP="00BC28B1">
      <w:pPr>
        <w:pStyle w:val="ListParagraph"/>
        <w:widowControl w:val="0"/>
        <w:numPr>
          <w:ilvl w:val="0"/>
          <w:numId w:val="15"/>
        </w:numPr>
        <w:spacing w:after="0" w:line="360" w:lineRule="auto"/>
        <w:ind w:right="-20"/>
        <w:jc w:val="both"/>
        <w:rPr>
          <w:rFonts w:asciiTheme="majorHAnsi" w:eastAsia="Arial" w:hAnsiTheme="majorHAnsi" w:cs="Calibri"/>
        </w:rPr>
      </w:pPr>
      <w:r w:rsidRPr="00BC28B1">
        <w:rPr>
          <w:rFonts w:asciiTheme="majorHAnsi" w:eastAsia="Arial" w:hAnsiTheme="majorHAnsi" w:cs="Calibri"/>
        </w:rPr>
        <w:t xml:space="preserve">analyze a civic issue of personal interest and develop a plan of action to address it. </w:t>
      </w:r>
    </w:p>
    <w:p w14:paraId="5BEEFE18" w14:textId="77777777" w:rsidR="00BC28B1" w:rsidRDefault="00BC28B1" w:rsidP="00C40F3C">
      <w:pPr>
        <w:pStyle w:val="BodyText"/>
        <w:spacing w:line="360" w:lineRule="auto"/>
        <w:jc w:val="both"/>
        <w:rPr>
          <w:rFonts w:asciiTheme="majorHAnsi" w:hAnsiTheme="majorHAnsi"/>
          <w:b/>
          <w:bCs/>
          <w:szCs w:val="22"/>
          <w:lang w:val="en-CA"/>
        </w:rPr>
      </w:pPr>
    </w:p>
    <w:p w14:paraId="2327087F" w14:textId="758DCC99" w:rsidR="00C40F3C" w:rsidRPr="003D4E4E" w:rsidRDefault="00C40F3C" w:rsidP="00C40F3C">
      <w:pPr>
        <w:pStyle w:val="BodyText"/>
        <w:spacing w:line="360" w:lineRule="auto"/>
        <w:jc w:val="both"/>
        <w:rPr>
          <w:rFonts w:asciiTheme="majorHAnsi" w:hAnsiTheme="majorHAnsi"/>
          <w:b/>
          <w:bCs/>
          <w:szCs w:val="22"/>
        </w:rPr>
      </w:pPr>
      <w:r w:rsidRPr="003D4E4E">
        <w:rPr>
          <w:rFonts w:asciiTheme="majorHAnsi" w:hAnsiTheme="majorHAnsi"/>
          <w:b/>
          <w:bCs/>
          <w:szCs w:val="22"/>
          <w:lang w:val="en-CA"/>
        </w:rPr>
        <w:t>Achievement Chart</w:t>
      </w:r>
    </w:p>
    <w:p w14:paraId="2B7DBF90" w14:textId="77777777" w:rsidR="00C40F3C" w:rsidRDefault="00C40F3C" w:rsidP="00C40F3C">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The following table provides a summary description of achievement in each percentage grade range and corresponding level of achievement.</w:t>
      </w:r>
    </w:p>
    <w:p w14:paraId="395AC4F3" w14:textId="77777777" w:rsidR="00C40F3C" w:rsidRPr="003D4E4E" w:rsidRDefault="00C40F3C" w:rsidP="00C40F3C">
      <w:pPr>
        <w:pStyle w:val="BodyText"/>
        <w:spacing w:line="360" w:lineRule="auto"/>
        <w:jc w:val="both"/>
        <w:rPr>
          <w:rFonts w:asciiTheme="majorHAnsi" w:hAnsiTheme="majorHAnsi"/>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1"/>
        <w:gridCol w:w="5487"/>
      </w:tblGrid>
      <w:tr w:rsidR="00C40F3C" w:rsidRPr="003D4E4E" w14:paraId="71D48C30" w14:textId="77777777" w:rsidTr="00E07835">
        <w:tc>
          <w:tcPr>
            <w:tcW w:w="1668" w:type="dxa"/>
            <w:shd w:val="clear" w:color="auto" w:fill="D9D9D9"/>
          </w:tcPr>
          <w:p w14:paraId="122ABF79" w14:textId="77777777" w:rsidR="00C40F3C" w:rsidRPr="003D4E4E" w:rsidRDefault="00C40F3C" w:rsidP="00E07835">
            <w:pPr>
              <w:pStyle w:val="BodyText"/>
              <w:spacing w:line="360" w:lineRule="auto"/>
              <w:jc w:val="both"/>
              <w:rPr>
                <w:rFonts w:asciiTheme="majorHAnsi" w:hAnsiTheme="majorHAnsi"/>
                <w:b/>
                <w:bCs/>
                <w:szCs w:val="22"/>
                <w:lang w:val="en-CA"/>
              </w:rPr>
            </w:pPr>
            <w:r w:rsidRPr="003D4E4E">
              <w:rPr>
                <w:rFonts w:asciiTheme="majorHAnsi" w:hAnsiTheme="majorHAnsi"/>
                <w:b/>
                <w:bCs/>
                <w:szCs w:val="22"/>
                <w:lang w:val="en-CA"/>
              </w:rPr>
              <w:t>Percentage</w:t>
            </w:r>
          </w:p>
          <w:p w14:paraId="0D00355D" w14:textId="77777777" w:rsidR="00C40F3C" w:rsidRPr="003D4E4E" w:rsidRDefault="00C40F3C" w:rsidP="00E07835">
            <w:pPr>
              <w:pStyle w:val="BodyText"/>
              <w:spacing w:line="360" w:lineRule="auto"/>
              <w:jc w:val="both"/>
              <w:rPr>
                <w:rFonts w:asciiTheme="majorHAnsi" w:hAnsiTheme="majorHAnsi"/>
                <w:b/>
                <w:bCs/>
                <w:szCs w:val="22"/>
                <w:lang w:val="en-CA"/>
              </w:rPr>
            </w:pPr>
            <w:r w:rsidRPr="003D4E4E">
              <w:rPr>
                <w:rFonts w:asciiTheme="majorHAnsi" w:hAnsiTheme="majorHAnsi"/>
                <w:b/>
                <w:bCs/>
                <w:szCs w:val="22"/>
                <w:lang w:val="en-CA"/>
              </w:rPr>
              <w:t>Grade Range</w:t>
            </w:r>
          </w:p>
        </w:tc>
        <w:tc>
          <w:tcPr>
            <w:tcW w:w="1701" w:type="dxa"/>
            <w:shd w:val="clear" w:color="auto" w:fill="D9D9D9"/>
          </w:tcPr>
          <w:p w14:paraId="5C0BF14C" w14:textId="77777777" w:rsidR="00C40F3C" w:rsidRPr="003D4E4E" w:rsidRDefault="00C40F3C" w:rsidP="00E07835">
            <w:pPr>
              <w:pStyle w:val="BodyText"/>
              <w:spacing w:line="360" w:lineRule="auto"/>
              <w:jc w:val="both"/>
              <w:rPr>
                <w:rFonts w:asciiTheme="majorHAnsi" w:hAnsiTheme="majorHAnsi"/>
                <w:b/>
                <w:bCs/>
                <w:szCs w:val="22"/>
                <w:lang w:val="en-CA"/>
              </w:rPr>
            </w:pPr>
            <w:r w:rsidRPr="003D4E4E">
              <w:rPr>
                <w:rFonts w:asciiTheme="majorHAnsi" w:hAnsiTheme="majorHAnsi"/>
                <w:b/>
                <w:bCs/>
                <w:szCs w:val="22"/>
                <w:lang w:val="en-CA"/>
              </w:rPr>
              <w:t>Achievement</w:t>
            </w:r>
          </w:p>
          <w:p w14:paraId="5134D982" w14:textId="77777777" w:rsidR="00C40F3C" w:rsidRPr="003D4E4E" w:rsidRDefault="00C40F3C" w:rsidP="00E07835">
            <w:pPr>
              <w:pStyle w:val="BodyText"/>
              <w:spacing w:line="360" w:lineRule="auto"/>
              <w:jc w:val="both"/>
              <w:rPr>
                <w:rFonts w:asciiTheme="majorHAnsi" w:hAnsiTheme="majorHAnsi"/>
                <w:b/>
                <w:bCs/>
                <w:szCs w:val="22"/>
                <w:lang w:val="en-CA"/>
              </w:rPr>
            </w:pPr>
            <w:r w:rsidRPr="003D4E4E">
              <w:rPr>
                <w:rFonts w:asciiTheme="majorHAnsi" w:hAnsiTheme="majorHAnsi"/>
                <w:b/>
                <w:bCs/>
                <w:szCs w:val="22"/>
                <w:lang w:val="en-CA"/>
              </w:rPr>
              <w:t>Level</w:t>
            </w:r>
          </w:p>
        </w:tc>
        <w:tc>
          <w:tcPr>
            <w:tcW w:w="5487" w:type="dxa"/>
            <w:shd w:val="clear" w:color="auto" w:fill="D9D9D9"/>
          </w:tcPr>
          <w:p w14:paraId="73893574" w14:textId="77777777" w:rsidR="00C40F3C" w:rsidRPr="003D4E4E" w:rsidRDefault="00C40F3C" w:rsidP="00E07835">
            <w:pPr>
              <w:pStyle w:val="BodyText"/>
              <w:spacing w:line="360" w:lineRule="auto"/>
              <w:jc w:val="both"/>
              <w:rPr>
                <w:rFonts w:asciiTheme="majorHAnsi" w:hAnsiTheme="majorHAnsi"/>
                <w:b/>
                <w:bCs/>
                <w:szCs w:val="22"/>
                <w:lang w:val="en-CA"/>
              </w:rPr>
            </w:pPr>
            <w:r w:rsidRPr="003D4E4E">
              <w:rPr>
                <w:rFonts w:asciiTheme="majorHAnsi" w:hAnsiTheme="majorHAnsi"/>
                <w:b/>
                <w:bCs/>
                <w:szCs w:val="22"/>
                <w:lang w:val="en-CA"/>
              </w:rPr>
              <w:t>Summary Description</w:t>
            </w:r>
          </w:p>
        </w:tc>
      </w:tr>
      <w:tr w:rsidR="00C40F3C" w:rsidRPr="003D4E4E" w14:paraId="7C2A7F42" w14:textId="77777777" w:rsidTr="00E07835">
        <w:trPr>
          <w:trHeight w:val="688"/>
        </w:trPr>
        <w:tc>
          <w:tcPr>
            <w:tcW w:w="1668" w:type="dxa"/>
            <w:shd w:val="clear" w:color="auto" w:fill="auto"/>
          </w:tcPr>
          <w:p w14:paraId="021300C2" w14:textId="77777777" w:rsidR="00C40F3C" w:rsidRPr="003D4E4E" w:rsidRDefault="00C40F3C" w:rsidP="00E07835">
            <w:pPr>
              <w:pStyle w:val="BodyText"/>
              <w:spacing w:line="360" w:lineRule="auto"/>
              <w:jc w:val="both"/>
              <w:rPr>
                <w:rFonts w:asciiTheme="majorHAnsi" w:hAnsiTheme="majorHAnsi"/>
                <w:bCs/>
                <w:szCs w:val="22"/>
                <w:lang w:val="en-CA"/>
              </w:rPr>
            </w:pPr>
          </w:p>
          <w:p w14:paraId="2E10B492"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80 – 100%</w:t>
            </w:r>
          </w:p>
          <w:p w14:paraId="51EC1151" w14:textId="77777777" w:rsidR="00C40F3C" w:rsidRPr="003D4E4E" w:rsidRDefault="00C40F3C" w:rsidP="00E07835">
            <w:pPr>
              <w:pStyle w:val="BodyText"/>
              <w:spacing w:line="360" w:lineRule="auto"/>
              <w:jc w:val="both"/>
              <w:rPr>
                <w:rFonts w:asciiTheme="majorHAnsi" w:hAnsiTheme="majorHAnsi"/>
                <w:bCs/>
                <w:szCs w:val="22"/>
                <w:lang w:val="en-CA"/>
              </w:rPr>
            </w:pPr>
          </w:p>
        </w:tc>
        <w:tc>
          <w:tcPr>
            <w:tcW w:w="1701" w:type="dxa"/>
            <w:shd w:val="clear" w:color="auto" w:fill="auto"/>
          </w:tcPr>
          <w:p w14:paraId="68613DD2" w14:textId="77777777" w:rsidR="00C40F3C" w:rsidRPr="003D4E4E" w:rsidRDefault="00C40F3C" w:rsidP="00E07835">
            <w:pPr>
              <w:pStyle w:val="BodyText"/>
              <w:spacing w:line="360" w:lineRule="auto"/>
              <w:jc w:val="both"/>
              <w:rPr>
                <w:rFonts w:asciiTheme="majorHAnsi" w:hAnsiTheme="majorHAnsi"/>
                <w:bCs/>
                <w:szCs w:val="22"/>
                <w:lang w:val="en-CA"/>
              </w:rPr>
            </w:pPr>
          </w:p>
          <w:p w14:paraId="758D829E"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Level 4</w:t>
            </w:r>
          </w:p>
        </w:tc>
        <w:tc>
          <w:tcPr>
            <w:tcW w:w="5487" w:type="dxa"/>
            <w:shd w:val="clear" w:color="auto" w:fill="auto"/>
          </w:tcPr>
          <w:p w14:paraId="50D8E5BA" w14:textId="77777777" w:rsidR="00C40F3C" w:rsidRPr="003D4E4E" w:rsidRDefault="00C40F3C" w:rsidP="00E07835">
            <w:pPr>
              <w:pStyle w:val="BodyText"/>
              <w:spacing w:line="360" w:lineRule="auto"/>
              <w:jc w:val="both"/>
              <w:rPr>
                <w:rFonts w:asciiTheme="majorHAnsi" w:hAnsiTheme="majorHAnsi"/>
                <w:bCs/>
                <w:szCs w:val="22"/>
                <w:lang w:val="en-CA"/>
              </w:rPr>
            </w:pPr>
          </w:p>
          <w:p w14:paraId="2BF1F400"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A very high to outstanding level of achievement. Achievement is above the provincial standard.</w:t>
            </w:r>
          </w:p>
        </w:tc>
      </w:tr>
      <w:tr w:rsidR="00C40F3C" w:rsidRPr="003D4E4E" w14:paraId="267989F6" w14:textId="77777777" w:rsidTr="00E07835">
        <w:tc>
          <w:tcPr>
            <w:tcW w:w="1668" w:type="dxa"/>
            <w:shd w:val="clear" w:color="auto" w:fill="auto"/>
          </w:tcPr>
          <w:p w14:paraId="05611053" w14:textId="77777777" w:rsidR="00C40F3C" w:rsidRPr="003D4E4E" w:rsidRDefault="00C40F3C" w:rsidP="00E07835">
            <w:pPr>
              <w:pStyle w:val="BodyText"/>
              <w:spacing w:line="360" w:lineRule="auto"/>
              <w:jc w:val="both"/>
              <w:rPr>
                <w:rFonts w:asciiTheme="majorHAnsi" w:hAnsiTheme="majorHAnsi"/>
                <w:bCs/>
                <w:szCs w:val="22"/>
                <w:lang w:val="en-CA"/>
              </w:rPr>
            </w:pPr>
          </w:p>
          <w:p w14:paraId="77BBF1AD"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70 – 79%</w:t>
            </w:r>
          </w:p>
        </w:tc>
        <w:tc>
          <w:tcPr>
            <w:tcW w:w="1701" w:type="dxa"/>
            <w:shd w:val="clear" w:color="auto" w:fill="auto"/>
          </w:tcPr>
          <w:p w14:paraId="00337C87" w14:textId="77777777" w:rsidR="00C40F3C" w:rsidRPr="003D4E4E" w:rsidRDefault="00C40F3C" w:rsidP="00E07835">
            <w:pPr>
              <w:pStyle w:val="BodyText"/>
              <w:spacing w:line="360" w:lineRule="auto"/>
              <w:jc w:val="both"/>
              <w:rPr>
                <w:rFonts w:asciiTheme="majorHAnsi" w:hAnsiTheme="majorHAnsi"/>
                <w:bCs/>
                <w:szCs w:val="22"/>
                <w:lang w:val="en-CA"/>
              </w:rPr>
            </w:pPr>
          </w:p>
          <w:p w14:paraId="523CF220"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Level 3</w:t>
            </w:r>
          </w:p>
          <w:p w14:paraId="0721A07A" w14:textId="77777777" w:rsidR="00C40F3C" w:rsidRPr="003D4E4E" w:rsidRDefault="00C40F3C" w:rsidP="00E07835">
            <w:pPr>
              <w:pStyle w:val="BodyText"/>
              <w:spacing w:line="360" w:lineRule="auto"/>
              <w:jc w:val="both"/>
              <w:rPr>
                <w:rFonts w:asciiTheme="majorHAnsi" w:hAnsiTheme="majorHAnsi"/>
                <w:bCs/>
                <w:szCs w:val="22"/>
                <w:lang w:val="en-CA"/>
              </w:rPr>
            </w:pPr>
          </w:p>
        </w:tc>
        <w:tc>
          <w:tcPr>
            <w:tcW w:w="5487" w:type="dxa"/>
            <w:shd w:val="clear" w:color="auto" w:fill="auto"/>
          </w:tcPr>
          <w:p w14:paraId="30162AEF" w14:textId="77777777" w:rsidR="00C40F3C" w:rsidRPr="003D4E4E" w:rsidRDefault="00C40F3C" w:rsidP="00E07835">
            <w:pPr>
              <w:pStyle w:val="BodyText"/>
              <w:spacing w:line="360" w:lineRule="auto"/>
              <w:jc w:val="both"/>
              <w:rPr>
                <w:rFonts w:asciiTheme="majorHAnsi" w:hAnsiTheme="majorHAnsi"/>
                <w:bCs/>
                <w:szCs w:val="22"/>
                <w:lang w:val="en-CA"/>
              </w:rPr>
            </w:pPr>
          </w:p>
          <w:p w14:paraId="5D79D8A8"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A high level of achievement. Achievement is at the provincial standard.</w:t>
            </w:r>
          </w:p>
        </w:tc>
      </w:tr>
      <w:tr w:rsidR="00C40F3C" w:rsidRPr="003D4E4E" w14:paraId="388628E4" w14:textId="77777777" w:rsidTr="00E07835">
        <w:tc>
          <w:tcPr>
            <w:tcW w:w="1668" w:type="dxa"/>
            <w:shd w:val="clear" w:color="auto" w:fill="auto"/>
          </w:tcPr>
          <w:p w14:paraId="1FAE6F8C" w14:textId="77777777" w:rsidR="00C40F3C" w:rsidRPr="003D4E4E" w:rsidRDefault="00C40F3C" w:rsidP="00E07835">
            <w:pPr>
              <w:pStyle w:val="BodyText"/>
              <w:spacing w:line="360" w:lineRule="auto"/>
              <w:jc w:val="both"/>
              <w:rPr>
                <w:rFonts w:asciiTheme="majorHAnsi" w:hAnsiTheme="majorHAnsi"/>
                <w:bCs/>
                <w:szCs w:val="22"/>
                <w:lang w:val="en-CA"/>
              </w:rPr>
            </w:pPr>
          </w:p>
          <w:p w14:paraId="01FA04C9"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60 – 69%</w:t>
            </w:r>
          </w:p>
          <w:p w14:paraId="6F964BF6" w14:textId="77777777" w:rsidR="00C40F3C" w:rsidRPr="003D4E4E" w:rsidRDefault="00C40F3C" w:rsidP="00E07835">
            <w:pPr>
              <w:pStyle w:val="BodyText"/>
              <w:spacing w:line="360" w:lineRule="auto"/>
              <w:jc w:val="both"/>
              <w:rPr>
                <w:rFonts w:asciiTheme="majorHAnsi" w:hAnsiTheme="majorHAnsi"/>
                <w:bCs/>
                <w:szCs w:val="22"/>
                <w:lang w:val="en-CA"/>
              </w:rPr>
            </w:pPr>
          </w:p>
        </w:tc>
        <w:tc>
          <w:tcPr>
            <w:tcW w:w="1701" w:type="dxa"/>
            <w:shd w:val="clear" w:color="auto" w:fill="auto"/>
          </w:tcPr>
          <w:p w14:paraId="73ED1E5E" w14:textId="77777777" w:rsidR="00C40F3C" w:rsidRPr="003D4E4E" w:rsidRDefault="00C40F3C" w:rsidP="00E07835">
            <w:pPr>
              <w:pStyle w:val="BodyText"/>
              <w:spacing w:line="360" w:lineRule="auto"/>
              <w:jc w:val="both"/>
              <w:rPr>
                <w:rFonts w:asciiTheme="majorHAnsi" w:hAnsiTheme="majorHAnsi"/>
                <w:bCs/>
                <w:szCs w:val="22"/>
                <w:lang w:val="en-CA"/>
              </w:rPr>
            </w:pPr>
          </w:p>
          <w:p w14:paraId="6AB2F29C"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Level 2</w:t>
            </w:r>
          </w:p>
        </w:tc>
        <w:tc>
          <w:tcPr>
            <w:tcW w:w="5487" w:type="dxa"/>
            <w:shd w:val="clear" w:color="auto" w:fill="auto"/>
          </w:tcPr>
          <w:p w14:paraId="6E122B41" w14:textId="77777777" w:rsidR="00C40F3C" w:rsidRPr="003D4E4E" w:rsidRDefault="00C40F3C" w:rsidP="00E07835">
            <w:pPr>
              <w:pStyle w:val="BodyText"/>
              <w:spacing w:line="360" w:lineRule="auto"/>
              <w:jc w:val="both"/>
              <w:rPr>
                <w:rFonts w:asciiTheme="majorHAnsi" w:hAnsiTheme="majorHAnsi"/>
                <w:bCs/>
                <w:szCs w:val="22"/>
                <w:lang w:val="en-CA"/>
              </w:rPr>
            </w:pPr>
          </w:p>
          <w:p w14:paraId="4A123B9F"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A moderate level of achievement. Achievement is below, but approaching the provincial standard.</w:t>
            </w:r>
          </w:p>
        </w:tc>
      </w:tr>
      <w:tr w:rsidR="00C40F3C" w:rsidRPr="003D4E4E" w14:paraId="5591E81E" w14:textId="77777777" w:rsidTr="00E07835">
        <w:tc>
          <w:tcPr>
            <w:tcW w:w="1668" w:type="dxa"/>
            <w:shd w:val="clear" w:color="auto" w:fill="auto"/>
          </w:tcPr>
          <w:p w14:paraId="0DDB7C69" w14:textId="77777777" w:rsidR="00C40F3C" w:rsidRPr="003D4E4E" w:rsidRDefault="00C40F3C" w:rsidP="00E07835">
            <w:pPr>
              <w:pStyle w:val="BodyText"/>
              <w:spacing w:line="360" w:lineRule="auto"/>
              <w:jc w:val="both"/>
              <w:rPr>
                <w:rFonts w:asciiTheme="majorHAnsi" w:hAnsiTheme="majorHAnsi"/>
                <w:bCs/>
                <w:szCs w:val="22"/>
                <w:lang w:val="en-CA"/>
              </w:rPr>
            </w:pPr>
          </w:p>
          <w:p w14:paraId="384089DC"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50 – 59%</w:t>
            </w:r>
          </w:p>
          <w:p w14:paraId="1EF57BDD" w14:textId="77777777" w:rsidR="00C40F3C" w:rsidRPr="003D4E4E" w:rsidRDefault="00C40F3C" w:rsidP="00E07835">
            <w:pPr>
              <w:pStyle w:val="BodyText"/>
              <w:spacing w:line="360" w:lineRule="auto"/>
              <w:jc w:val="both"/>
              <w:rPr>
                <w:rFonts w:asciiTheme="majorHAnsi" w:hAnsiTheme="majorHAnsi"/>
                <w:bCs/>
                <w:szCs w:val="22"/>
                <w:lang w:val="en-CA"/>
              </w:rPr>
            </w:pPr>
          </w:p>
        </w:tc>
        <w:tc>
          <w:tcPr>
            <w:tcW w:w="1701" w:type="dxa"/>
            <w:shd w:val="clear" w:color="auto" w:fill="auto"/>
          </w:tcPr>
          <w:p w14:paraId="4A9D96F0" w14:textId="77777777" w:rsidR="00C40F3C" w:rsidRPr="003D4E4E" w:rsidRDefault="00C40F3C" w:rsidP="00E07835">
            <w:pPr>
              <w:pStyle w:val="BodyText"/>
              <w:spacing w:line="360" w:lineRule="auto"/>
              <w:jc w:val="both"/>
              <w:rPr>
                <w:rFonts w:asciiTheme="majorHAnsi" w:hAnsiTheme="majorHAnsi"/>
                <w:bCs/>
                <w:szCs w:val="22"/>
                <w:lang w:val="en-CA"/>
              </w:rPr>
            </w:pPr>
          </w:p>
          <w:p w14:paraId="1AB4643C"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Level 1</w:t>
            </w:r>
          </w:p>
        </w:tc>
        <w:tc>
          <w:tcPr>
            <w:tcW w:w="5487" w:type="dxa"/>
            <w:shd w:val="clear" w:color="auto" w:fill="auto"/>
          </w:tcPr>
          <w:p w14:paraId="15760C9E" w14:textId="77777777" w:rsidR="00C40F3C" w:rsidRPr="003D4E4E" w:rsidRDefault="00C40F3C" w:rsidP="00E07835">
            <w:pPr>
              <w:pStyle w:val="BodyText"/>
              <w:spacing w:line="360" w:lineRule="auto"/>
              <w:jc w:val="both"/>
              <w:rPr>
                <w:rFonts w:asciiTheme="majorHAnsi" w:hAnsiTheme="majorHAnsi"/>
                <w:bCs/>
                <w:szCs w:val="22"/>
                <w:lang w:val="en-CA"/>
              </w:rPr>
            </w:pPr>
          </w:p>
          <w:p w14:paraId="6CCED36D"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A passable level of achievement. Achievement is below the provincial standard.</w:t>
            </w:r>
          </w:p>
        </w:tc>
      </w:tr>
      <w:tr w:rsidR="00C40F3C" w:rsidRPr="003D4E4E" w14:paraId="6D03608A" w14:textId="77777777" w:rsidTr="00E07835">
        <w:tc>
          <w:tcPr>
            <w:tcW w:w="1668" w:type="dxa"/>
            <w:shd w:val="clear" w:color="auto" w:fill="auto"/>
          </w:tcPr>
          <w:p w14:paraId="5982B9EA" w14:textId="77777777" w:rsidR="00C40F3C" w:rsidRPr="003D4E4E" w:rsidRDefault="00C40F3C" w:rsidP="00E07835">
            <w:pPr>
              <w:pStyle w:val="BodyText"/>
              <w:spacing w:line="360" w:lineRule="auto"/>
              <w:jc w:val="both"/>
              <w:rPr>
                <w:rFonts w:asciiTheme="majorHAnsi" w:hAnsiTheme="majorHAnsi"/>
                <w:bCs/>
                <w:szCs w:val="22"/>
                <w:lang w:val="en-CA"/>
              </w:rPr>
            </w:pPr>
          </w:p>
          <w:p w14:paraId="072318E2"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Below 50%</w:t>
            </w:r>
          </w:p>
          <w:p w14:paraId="687E4587" w14:textId="77777777" w:rsidR="00C40F3C" w:rsidRPr="003D4E4E" w:rsidRDefault="00C40F3C" w:rsidP="00E07835">
            <w:pPr>
              <w:pStyle w:val="BodyText"/>
              <w:spacing w:line="360" w:lineRule="auto"/>
              <w:jc w:val="both"/>
              <w:rPr>
                <w:rFonts w:asciiTheme="majorHAnsi" w:hAnsiTheme="majorHAnsi"/>
                <w:bCs/>
                <w:szCs w:val="22"/>
                <w:lang w:val="en-CA"/>
              </w:rPr>
            </w:pPr>
          </w:p>
        </w:tc>
        <w:tc>
          <w:tcPr>
            <w:tcW w:w="7188" w:type="dxa"/>
            <w:gridSpan w:val="2"/>
            <w:shd w:val="clear" w:color="auto" w:fill="auto"/>
          </w:tcPr>
          <w:p w14:paraId="4F3E4B6C" w14:textId="77777777" w:rsidR="00C40F3C" w:rsidRPr="003D4E4E" w:rsidRDefault="00C40F3C" w:rsidP="00E07835">
            <w:pPr>
              <w:pStyle w:val="BodyText"/>
              <w:spacing w:line="360" w:lineRule="auto"/>
              <w:jc w:val="both"/>
              <w:rPr>
                <w:rFonts w:asciiTheme="majorHAnsi" w:hAnsiTheme="majorHAnsi"/>
                <w:bCs/>
                <w:szCs w:val="22"/>
                <w:lang w:val="en-CA"/>
              </w:rPr>
            </w:pPr>
          </w:p>
          <w:p w14:paraId="23E03FFC" w14:textId="77777777" w:rsidR="00C40F3C" w:rsidRPr="003D4E4E" w:rsidRDefault="00C40F3C" w:rsidP="00E07835">
            <w:pPr>
              <w:pStyle w:val="BodyText"/>
              <w:spacing w:line="360" w:lineRule="auto"/>
              <w:jc w:val="both"/>
              <w:rPr>
                <w:rFonts w:asciiTheme="majorHAnsi" w:hAnsiTheme="majorHAnsi"/>
                <w:bCs/>
                <w:szCs w:val="22"/>
                <w:lang w:val="en-CA"/>
              </w:rPr>
            </w:pPr>
            <w:r w:rsidRPr="003D4E4E">
              <w:rPr>
                <w:rFonts w:asciiTheme="majorHAnsi" w:hAnsiTheme="majorHAnsi"/>
                <w:bCs/>
                <w:szCs w:val="22"/>
                <w:lang w:val="en-CA"/>
              </w:rPr>
              <w:t>Insufficient achievement of curriculum expectations. A credit will not be granted.</w:t>
            </w:r>
          </w:p>
        </w:tc>
      </w:tr>
    </w:tbl>
    <w:p w14:paraId="715FDF63" w14:textId="77777777" w:rsidR="005062CC" w:rsidRDefault="005062CC">
      <w:pPr>
        <w:rPr>
          <w:rFonts w:ascii="Times New Roman" w:hAnsi="Times New Roman"/>
          <w:b/>
          <w:sz w:val="32"/>
          <w:szCs w:val="32"/>
        </w:rPr>
      </w:pPr>
    </w:p>
    <w:sectPr w:rsidR="005062CC" w:rsidSect="002949B4">
      <w:headerReference w:type="default" r:id="rId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E2E26" w14:textId="77777777" w:rsidR="00C71FF1" w:rsidRDefault="00C71FF1">
      <w:pPr>
        <w:spacing w:after="0" w:line="240" w:lineRule="auto"/>
      </w:pPr>
      <w:r>
        <w:separator/>
      </w:r>
    </w:p>
  </w:endnote>
  <w:endnote w:type="continuationSeparator" w:id="0">
    <w:p w14:paraId="6CDFAC1E" w14:textId="77777777" w:rsidR="00C71FF1" w:rsidRDefault="00C7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10022FF" w:usb1="C000E47F" w:usb2="00000029" w:usb3="00000000" w:csb0="000001DF" w:csb1="00000000"/>
  </w:font>
  <w:font w:name="Courier">
    <w:panose1 w:val="00000000000000000000"/>
    <w:charset w:val="00"/>
    <w:family w:val="auto"/>
    <w:pitch w:val="variable"/>
    <w:sig w:usb0="00000003" w:usb1="00000000" w:usb2="00000000" w:usb3="00000000" w:csb0="00000001" w:csb1="00000000"/>
  </w:font>
  <w:font w:name="Technical">
    <w:altName w:val="Kristen ITC"/>
    <w:panose1 w:val="020B0604020202020204"/>
    <w:charset w:val="00"/>
    <w:family w:val="script"/>
    <w:pitch w:val="variable"/>
    <w:sig w:usb0="0000000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EB9D" w14:textId="77777777" w:rsidR="00C71FF1" w:rsidRDefault="00C71FF1">
      <w:pPr>
        <w:spacing w:after="0" w:line="240" w:lineRule="auto"/>
      </w:pPr>
      <w:r>
        <w:separator/>
      </w:r>
    </w:p>
  </w:footnote>
  <w:footnote w:type="continuationSeparator" w:id="0">
    <w:p w14:paraId="3C6DF595" w14:textId="77777777" w:rsidR="00C71FF1" w:rsidRDefault="00C7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5EA5" w14:textId="53EC7110" w:rsidR="005428D0" w:rsidRPr="00C40F3C" w:rsidRDefault="0083730C">
    <w:pPr>
      <w:pStyle w:val="Header"/>
      <w:rPr>
        <w:rFonts w:asciiTheme="majorHAnsi" w:hAnsiTheme="majorHAnsi"/>
        <w:sz w:val="24"/>
      </w:rPr>
    </w:pPr>
    <w:r w:rsidRPr="00C40F3C">
      <w:rPr>
        <w:rFonts w:asciiTheme="majorHAnsi" w:hAnsiTheme="majorHAnsi"/>
        <w:sz w:val="24"/>
      </w:rPr>
      <w:t>C</w:t>
    </w:r>
    <w:r w:rsidR="00C40F3C">
      <w:rPr>
        <w:rFonts w:asciiTheme="majorHAnsi" w:hAnsiTheme="majorHAnsi"/>
        <w:sz w:val="24"/>
      </w:rPr>
      <w:t>HV2O</w:t>
    </w:r>
    <w:r w:rsidR="005428D0" w:rsidRPr="00C40F3C">
      <w:rPr>
        <w:rFonts w:asciiTheme="majorHAnsi" w:hAnsiTheme="majorHAns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EndnoteText"/>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F85C34"/>
    <w:multiLevelType w:val="hybridMultilevel"/>
    <w:tmpl w:val="E52EB4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E3761"/>
    <w:multiLevelType w:val="hybridMultilevel"/>
    <w:tmpl w:val="8C447186"/>
    <w:lvl w:ilvl="0" w:tplc="04090001">
      <w:start w:val="1"/>
      <w:numFmt w:val="bullet"/>
      <w:pStyle w:val="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C03C2"/>
    <w:multiLevelType w:val="hybridMultilevel"/>
    <w:tmpl w:val="AF7CA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653FD"/>
    <w:multiLevelType w:val="hybridMultilevel"/>
    <w:tmpl w:val="8D0C86D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2F201A0A"/>
    <w:multiLevelType w:val="hybridMultilevel"/>
    <w:tmpl w:val="142E99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904C02"/>
    <w:multiLevelType w:val="hybridMultilevel"/>
    <w:tmpl w:val="B3CAC4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1E43FC1"/>
    <w:multiLevelType w:val="hybridMultilevel"/>
    <w:tmpl w:val="F8C677D4"/>
    <w:lvl w:ilvl="0" w:tplc="FEE419EC">
      <w:numFmt w:val="bullet"/>
      <w:lvlText w:val="-"/>
      <w:lvlJc w:val="left"/>
      <w:pPr>
        <w:ind w:left="720" w:hanging="360"/>
      </w:pPr>
      <w:rPr>
        <w:rFonts w:ascii="Calibri" w:eastAsia="Calibri" w:hAnsi="Calibri" w:cs="Calibri"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8" w15:restartNumberingAfterBreak="0">
    <w:nsid w:val="34D91C22"/>
    <w:multiLevelType w:val="hybridMultilevel"/>
    <w:tmpl w:val="7C3A5C7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0843BC2"/>
    <w:multiLevelType w:val="hybridMultilevel"/>
    <w:tmpl w:val="81C0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B4FBB"/>
    <w:multiLevelType w:val="hybridMultilevel"/>
    <w:tmpl w:val="F8A43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072DE"/>
    <w:multiLevelType w:val="hybridMultilevel"/>
    <w:tmpl w:val="06CA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46D93"/>
    <w:multiLevelType w:val="hybridMultilevel"/>
    <w:tmpl w:val="026C49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A891A16"/>
    <w:multiLevelType w:val="hybridMultilevel"/>
    <w:tmpl w:val="051C8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10BBE"/>
    <w:multiLevelType w:val="hybridMultilevel"/>
    <w:tmpl w:val="3AC2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lvlOverride w:ilvl="0">
      <w:startOverride w:val="2"/>
      <w:lvl w:ilvl="0">
        <w:start w:val="2"/>
        <w:numFmt w:val="decimal"/>
        <w:pStyle w:val="EndnoteTex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
  </w:num>
  <w:num w:numId="9">
    <w:abstractNumId w:val="8"/>
  </w:num>
  <w:num w:numId="10">
    <w:abstractNumId w:val="4"/>
  </w:num>
  <w:num w:numId="11">
    <w:abstractNumId w:val="6"/>
  </w:num>
  <w:num w:numId="12">
    <w:abstractNumId w:val="13"/>
  </w:num>
  <w:num w:numId="13">
    <w:abstractNumId w:val="1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8D6"/>
    <w:rsid w:val="0008402E"/>
    <w:rsid w:val="000A25C8"/>
    <w:rsid w:val="0016195D"/>
    <w:rsid w:val="00165278"/>
    <w:rsid w:val="001A2827"/>
    <w:rsid w:val="001C5BAD"/>
    <w:rsid w:val="001D125F"/>
    <w:rsid w:val="001D76B9"/>
    <w:rsid w:val="001F1588"/>
    <w:rsid w:val="00243FFA"/>
    <w:rsid w:val="00245AF6"/>
    <w:rsid w:val="00283291"/>
    <w:rsid w:val="0029212E"/>
    <w:rsid w:val="002949B4"/>
    <w:rsid w:val="002C50BF"/>
    <w:rsid w:val="002D42F2"/>
    <w:rsid w:val="003171DE"/>
    <w:rsid w:val="00320F89"/>
    <w:rsid w:val="00394FD6"/>
    <w:rsid w:val="003B35BE"/>
    <w:rsid w:val="003F3AFD"/>
    <w:rsid w:val="004A3D51"/>
    <w:rsid w:val="004F3015"/>
    <w:rsid w:val="00500018"/>
    <w:rsid w:val="005062CC"/>
    <w:rsid w:val="00521FD8"/>
    <w:rsid w:val="005428D0"/>
    <w:rsid w:val="005863A9"/>
    <w:rsid w:val="005B4C00"/>
    <w:rsid w:val="005C4704"/>
    <w:rsid w:val="005E789E"/>
    <w:rsid w:val="00617E14"/>
    <w:rsid w:val="00627827"/>
    <w:rsid w:val="00631A8A"/>
    <w:rsid w:val="00633147"/>
    <w:rsid w:val="00683879"/>
    <w:rsid w:val="006A18B5"/>
    <w:rsid w:val="006A7BE8"/>
    <w:rsid w:val="006B288B"/>
    <w:rsid w:val="006F51E4"/>
    <w:rsid w:val="00714EB3"/>
    <w:rsid w:val="007155BD"/>
    <w:rsid w:val="00787DCA"/>
    <w:rsid w:val="007E010D"/>
    <w:rsid w:val="007F5520"/>
    <w:rsid w:val="00801823"/>
    <w:rsid w:val="008225B3"/>
    <w:rsid w:val="0083730C"/>
    <w:rsid w:val="008530B2"/>
    <w:rsid w:val="00866125"/>
    <w:rsid w:val="008C1FEC"/>
    <w:rsid w:val="008E6D2F"/>
    <w:rsid w:val="0092172F"/>
    <w:rsid w:val="009306FE"/>
    <w:rsid w:val="0095747A"/>
    <w:rsid w:val="009B77A0"/>
    <w:rsid w:val="009D6A65"/>
    <w:rsid w:val="00A32892"/>
    <w:rsid w:val="00A62F8E"/>
    <w:rsid w:val="00AF3DF7"/>
    <w:rsid w:val="00AF4574"/>
    <w:rsid w:val="00B04C72"/>
    <w:rsid w:val="00B15F87"/>
    <w:rsid w:val="00B17F68"/>
    <w:rsid w:val="00B362BE"/>
    <w:rsid w:val="00B4022F"/>
    <w:rsid w:val="00B53BED"/>
    <w:rsid w:val="00B76089"/>
    <w:rsid w:val="00BA68C3"/>
    <w:rsid w:val="00BC28B1"/>
    <w:rsid w:val="00BD41F6"/>
    <w:rsid w:val="00C160E5"/>
    <w:rsid w:val="00C40F3C"/>
    <w:rsid w:val="00C420E9"/>
    <w:rsid w:val="00C71FF1"/>
    <w:rsid w:val="00C74C24"/>
    <w:rsid w:val="00CA40A4"/>
    <w:rsid w:val="00CA4E8F"/>
    <w:rsid w:val="00CB60E8"/>
    <w:rsid w:val="00CE20C2"/>
    <w:rsid w:val="00CF0514"/>
    <w:rsid w:val="00CF2A4E"/>
    <w:rsid w:val="00D17AEB"/>
    <w:rsid w:val="00D66D46"/>
    <w:rsid w:val="00D72E90"/>
    <w:rsid w:val="00D931B8"/>
    <w:rsid w:val="00E168D6"/>
    <w:rsid w:val="00E54E23"/>
    <w:rsid w:val="00EB1FC8"/>
    <w:rsid w:val="00EC477D"/>
    <w:rsid w:val="00EC61AC"/>
    <w:rsid w:val="00F105D2"/>
    <w:rsid w:val="00F3677B"/>
    <w:rsid w:val="00F66103"/>
    <w:rsid w:val="00F73C2D"/>
    <w:rsid w:val="00F77F68"/>
    <w:rsid w:val="00FB3F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D3B37"/>
  <w15:docId w15:val="{00ABB115-258C-44E3-B5B5-EB9A6397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789E"/>
    <w:pPr>
      <w:spacing w:after="200" w:line="276" w:lineRule="auto"/>
    </w:pPr>
    <w:rPr>
      <w:sz w:val="22"/>
      <w:szCs w:val="22"/>
      <w:lang w:eastAsia="en-US"/>
    </w:rPr>
  </w:style>
  <w:style w:type="paragraph" w:styleId="Heading1">
    <w:name w:val="heading 1"/>
    <w:basedOn w:val="Normal"/>
    <w:next w:val="Normal"/>
    <w:link w:val="Heading1Char"/>
    <w:uiPriority w:val="9"/>
    <w:qFormat/>
    <w:rsid w:val="00617E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2172F"/>
    <w:pPr>
      <w:keepNext/>
      <w:spacing w:before="60" w:after="0" w:line="240" w:lineRule="auto"/>
      <w:jc w:val="center"/>
      <w:outlineLvl w:val="6"/>
    </w:pPr>
    <w:rPr>
      <w:rFonts w:ascii="Arial Narrow" w:hAnsi="Arial Narrow"/>
      <w:b/>
      <w:sz w:val="18"/>
      <w:szCs w:val="20"/>
    </w:rPr>
  </w:style>
  <w:style w:type="paragraph" w:styleId="Heading8">
    <w:name w:val="heading 8"/>
    <w:basedOn w:val="Normal"/>
    <w:next w:val="Normal"/>
    <w:link w:val="Heading8Char"/>
    <w:qFormat/>
    <w:rsid w:val="0092172F"/>
    <w:pPr>
      <w:keepNext/>
      <w:widowControl w:val="0"/>
      <w:spacing w:after="0" w:line="240" w:lineRule="auto"/>
      <w:outlineLvl w:val="7"/>
    </w:pPr>
    <w:rPr>
      <w:rFonts w:ascii="Times New Roman" w:hAnsi="Times New Roman"/>
      <w:b/>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8D6"/>
    <w:rPr>
      <w:sz w:val="22"/>
      <w:szCs w:val="22"/>
      <w:lang w:eastAsia="en-US"/>
    </w:rPr>
  </w:style>
  <w:style w:type="character" w:styleId="Hyperlink">
    <w:name w:val="Hyperlink"/>
    <w:uiPriority w:val="99"/>
    <w:unhideWhenUsed/>
    <w:rsid w:val="00E168D6"/>
    <w:rPr>
      <w:rFonts w:cs="Times New Roman"/>
      <w:color w:val="0000FF"/>
      <w:u w:val="single"/>
    </w:rPr>
  </w:style>
  <w:style w:type="paragraph" w:styleId="Header">
    <w:name w:val="header"/>
    <w:basedOn w:val="Normal"/>
    <w:rsid w:val="00801823"/>
    <w:pPr>
      <w:tabs>
        <w:tab w:val="center" w:pos="4320"/>
        <w:tab w:val="right" w:pos="8640"/>
      </w:tabs>
    </w:pPr>
  </w:style>
  <w:style w:type="paragraph" w:styleId="Footer">
    <w:name w:val="footer"/>
    <w:basedOn w:val="Normal"/>
    <w:rsid w:val="00801823"/>
    <w:pPr>
      <w:tabs>
        <w:tab w:val="center" w:pos="4320"/>
        <w:tab w:val="right" w:pos="8640"/>
      </w:tabs>
    </w:pPr>
  </w:style>
  <w:style w:type="paragraph" w:styleId="ListParagraph">
    <w:name w:val="List Paragraph"/>
    <w:basedOn w:val="Normal"/>
    <w:uiPriority w:val="34"/>
    <w:qFormat/>
    <w:rsid w:val="008E6D2F"/>
    <w:pPr>
      <w:ind w:left="720"/>
      <w:contextualSpacing/>
    </w:pPr>
    <w:rPr>
      <w:rFonts w:eastAsia="Calibri"/>
      <w:lang w:val="en-CA"/>
    </w:rPr>
  </w:style>
  <w:style w:type="character" w:customStyle="1" w:styleId="Heading7Char">
    <w:name w:val="Heading 7 Char"/>
    <w:basedOn w:val="DefaultParagraphFont"/>
    <w:link w:val="Heading7"/>
    <w:rsid w:val="0092172F"/>
    <w:rPr>
      <w:rFonts w:ascii="Arial Narrow" w:hAnsi="Arial Narrow"/>
      <w:b/>
      <w:sz w:val="18"/>
      <w:lang w:val="en-US" w:eastAsia="en-US"/>
    </w:rPr>
  </w:style>
  <w:style w:type="character" w:customStyle="1" w:styleId="Heading8Char">
    <w:name w:val="Heading 8 Char"/>
    <w:basedOn w:val="DefaultParagraphFont"/>
    <w:link w:val="Heading8"/>
    <w:rsid w:val="0092172F"/>
    <w:rPr>
      <w:rFonts w:ascii="Times New Roman" w:hAnsi="Times New Roman"/>
      <w:b/>
      <w:sz w:val="23"/>
      <w:u w:val="single"/>
      <w:lang w:val="en-US" w:eastAsia="en-US"/>
    </w:rPr>
  </w:style>
  <w:style w:type="paragraph" w:styleId="BalloonText">
    <w:name w:val="Balloon Text"/>
    <w:basedOn w:val="Normal"/>
    <w:link w:val="BalloonTextChar"/>
    <w:uiPriority w:val="99"/>
    <w:semiHidden/>
    <w:unhideWhenUsed/>
    <w:rsid w:val="0071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EB3"/>
    <w:rPr>
      <w:rFonts w:ascii="Segoe UI" w:hAnsi="Segoe UI" w:cs="Segoe UI"/>
      <w:sz w:val="18"/>
      <w:szCs w:val="18"/>
      <w:lang w:eastAsia="en-US"/>
    </w:rPr>
  </w:style>
  <w:style w:type="paragraph" w:styleId="Subtitle">
    <w:name w:val="Subtitle"/>
    <w:basedOn w:val="Normal"/>
    <w:link w:val="SubtitleChar"/>
    <w:qFormat/>
    <w:rsid w:val="00714EB3"/>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714EB3"/>
    <w:rPr>
      <w:rFonts w:ascii="Times New Roman" w:eastAsia="Times New Roman" w:hAnsi="Times New Roman"/>
      <w:b/>
      <w:sz w:val="24"/>
      <w:lang w:eastAsia="en-US"/>
    </w:rPr>
  </w:style>
  <w:style w:type="paragraph" w:styleId="BodyText">
    <w:name w:val="Body Text"/>
    <w:basedOn w:val="Normal"/>
    <w:link w:val="BodyTextChar"/>
    <w:rsid w:val="00714EB3"/>
    <w:pPr>
      <w:spacing w:after="0" w:line="240" w:lineRule="auto"/>
    </w:pPr>
    <w:rPr>
      <w:rFonts w:ascii="Times New Roman" w:eastAsia="Times New Roman" w:hAnsi="Times New Roman"/>
      <w:color w:val="000000"/>
      <w:szCs w:val="20"/>
    </w:rPr>
  </w:style>
  <w:style w:type="character" w:customStyle="1" w:styleId="BodyTextChar">
    <w:name w:val="Body Text Char"/>
    <w:basedOn w:val="DefaultParagraphFont"/>
    <w:link w:val="BodyText"/>
    <w:rsid w:val="00714EB3"/>
    <w:rPr>
      <w:rFonts w:ascii="Times New Roman" w:eastAsia="Times New Roman" w:hAnsi="Times New Roman"/>
      <w:color w:val="000000"/>
      <w:sz w:val="22"/>
      <w:lang w:eastAsia="en-US"/>
    </w:rPr>
  </w:style>
  <w:style w:type="paragraph" w:styleId="HTMLPreformatted">
    <w:name w:val="HTML Preformatted"/>
    <w:basedOn w:val="Normal"/>
    <w:link w:val="HTMLPreformattedChar"/>
    <w:rsid w:val="00D93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931B8"/>
    <w:rPr>
      <w:rFonts w:ascii="Courier New" w:eastAsia="Times New Roman" w:hAnsi="Courier New" w:cs="Courier New"/>
      <w:lang w:eastAsia="en-US"/>
    </w:rPr>
  </w:style>
  <w:style w:type="paragraph" w:customStyle="1" w:styleId="Level1">
    <w:name w:val="Level 1"/>
    <w:basedOn w:val="Normal"/>
    <w:rsid w:val="00D931B8"/>
    <w:pPr>
      <w:widowControl w:val="0"/>
      <w:numPr>
        <w:numId w:val="1"/>
      </w:numPr>
      <w:spacing w:after="0" w:line="240" w:lineRule="auto"/>
      <w:ind w:left="2880" w:hanging="720"/>
      <w:outlineLvl w:val="0"/>
    </w:pPr>
    <w:rPr>
      <w:rFonts w:ascii="Times New Roman" w:eastAsia="Times New Roman" w:hAnsi="Times New Roman"/>
      <w:sz w:val="24"/>
      <w:szCs w:val="20"/>
    </w:rPr>
  </w:style>
  <w:style w:type="paragraph" w:styleId="EndnoteText">
    <w:name w:val="endnote text"/>
    <w:basedOn w:val="Normal"/>
    <w:link w:val="EndnoteTextChar"/>
    <w:rsid w:val="00D931B8"/>
    <w:pPr>
      <w:widowControl w:val="0"/>
      <w:numPr>
        <w:numId w:val="7"/>
      </w:numPr>
      <w:spacing w:after="0" w:line="240" w:lineRule="auto"/>
    </w:pPr>
    <w:rPr>
      <w:rFonts w:ascii="Courier" w:eastAsia="Times New Roman" w:hAnsi="Courier"/>
      <w:sz w:val="24"/>
      <w:szCs w:val="20"/>
    </w:rPr>
  </w:style>
  <w:style w:type="character" w:customStyle="1" w:styleId="EndnoteTextChar">
    <w:name w:val="Endnote Text Char"/>
    <w:basedOn w:val="DefaultParagraphFont"/>
    <w:link w:val="EndnoteText"/>
    <w:rsid w:val="00D931B8"/>
    <w:rPr>
      <w:rFonts w:ascii="Courier" w:eastAsia="Times New Roman" w:hAnsi="Courier"/>
      <w:sz w:val="24"/>
      <w:lang w:eastAsia="en-US"/>
    </w:rPr>
  </w:style>
  <w:style w:type="paragraph" w:customStyle="1" w:styleId="1AutoList2">
    <w:name w:val="1AutoList2"/>
    <w:rsid w:val="00D931B8"/>
    <w:pPr>
      <w:autoSpaceDE w:val="0"/>
      <w:autoSpaceDN w:val="0"/>
      <w:adjustRightInd w:val="0"/>
    </w:pPr>
    <w:rPr>
      <w:rFonts w:ascii="Technical" w:eastAsia="Times New Roman" w:hAnsi="Technical"/>
      <w:szCs w:val="24"/>
      <w:lang w:eastAsia="en-US"/>
    </w:rPr>
  </w:style>
  <w:style w:type="character" w:customStyle="1" w:styleId="Heading1Char">
    <w:name w:val="Heading 1 Char"/>
    <w:basedOn w:val="DefaultParagraphFont"/>
    <w:link w:val="Heading1"/>
    <w:uiPriority w:val="9"/>
    <w:rsid w:val="00617E1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5006">
      <w:bodyDiv w:val="1"/>
      <w:marLeft w:val="0"/>
      <w:marRight w:val="0"/>
      <w:marTop w:val="0"/>
      <w:marBottom w:val="0"/>
      <w:divBdr>
        <w:top w:val="none" w:sz="0" w:space="0" w:color="auto"/>
        <w:left w:val="none" w:sz="0" w:space="0" w:color="auto"/>
        <w:bottom w:val="none" w:sz="0" w:space="0" w:color="auto"/>
        <w:right w:val="none" w:sz="0" w:space="0" w:color="auto"/>
      </w:divBdr>
    </w:div>
    <w:div w:id="816072234">
      <w:bodyDiv w:val="1"/>
      <w:marLeft w:val="0"/>
      <w:marRight w:val="0"/>
      <w:marTop w:val="0"/>
      <w:marBottom w:val="0"/>
      <w:divBdr>
        <w:top w:val="none" w:sz="0" w:space="0" w:color="auto"/>
        <w:left w:val="none" w:sz="0" w:space="0" w:color="auto"/>
        <w:bottom w:val="none" w:sz="0" w:space="0" w:color="auto"/>
        <w:right w:val="none" w:sz="0" w:space="0" w:color="auto"/>
      </w:divBdr>
    </w:div>
    <w:div w:id="1317996146">
      <w:bodyDiv w:val="1"/>
      <w:marLeft w:val="0"/>
      <w:marRight w:val="0"/>
      <w:marTop w:val="0"/>
      <w:marBottom w:val="0"/>
      <w:divBdr>
        <w:top w:val="none" w:sz="0" w:space="0" w:color="auto"/>
        <w:left w:val="none" w:sz="0" w:space="0" w:color="auto"/>
        <w:bottom w:val="none" w:sz="0" w:space="0" w:color="auto"/>
        <w:right w:val="none" w:sz="0" w:space="0" w:color="auto"/>
      </w:divBdr>
    </w:div>
    <w:div w:id="157400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541</Words>
  <Characters>3050</Characters>
  <Application>Microsoft Office Word</Application>
  <DocSecurity>0</DocSecurity>
  <Lines>139</Lines>
  <Paragraphs>81</Paragraphs>
  <ScaleCrop>false</ScaleCrop>
  <HeadingPairs>
    <vt:vector size="2" baseType="variant">
      <vt:variant>
        <vt:lpstr>Title</vt:lpstr>
      </vt:variant>
      <vt:variant>
        <vt:i4>1</vt:i4>
      </vt:variant>
    </vt:vector>
  </HeadingPairs>
  <TitlesOfParts>
    <vt:vector size="1" baseType="lpstr">
      <vt:lpstr>BBI 10</vt:lpstr>
    </vt:vector>
  </TitlesOfParts>
  <Manager/>
  <Company/>
  <LinksUpToDate>false</LinksUpToDate>
  <CharactersWithSpaces>3534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4</cp:revision>
  <cp:lastPrinted>2013-08-29T18:09:00Z</cp:lastPrinted>
  <dcterms:created xsi:type="dcterms:W3CDTF">2018-09-05T19:20:00Z</dcterms:created>
  <dcterms:modified xsi:type="dcterms:W3CDTF">2025-04-06T01:27:00Z</dcterms:modified>
  <cp:category/>
</cp:coreProperties>
</file>